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34" w:rsidRDefault="00BF7534" w:rsidP="00233407">
      <w:pPr>
        <w:spacing w:after="120" w:line="240" w:lineRule="auto"/>
        <w:rPr>
          <w:rFonts w:eastAsia="Times New Roman" w:cs="Times New Roman"/>
          <w:b/>
          <w:sz w:val="32"/>
          <w:szCs w:val="32"/>
        </w:rPr>
      </w:pPr>
      <w:r w:rsidRPr="0026708F">
        <w:rPr>
          <w:rFonts w:eastAsia="Times New Roman" w:cs="Times New Roman"/>
          <w:noProof/>
          <w:sz w:val="32"/>
          <w:szCs w:val="32"/>
        </w:rPr>
        <mc:AlternateContent>
          <mc:Choice Requires="wps">
            <w:drawing>
              <wp:anchor distT="45720" distB="45720" distL="114300" distR="114300" simplePos="0" relativeHeight="251659264" behindDoc="0" locked="0" layoutInCell="1" allowOverlap="1" wp14:anchorId="09E1525A" wp14:editId="2421093C">
                <wp:simplePos x="0" y="0"/>
                <wp:positionH relativeFrom="margin">
                  <wp:posOffset>1895475</wp:posOffset>
                </wp:positionH>
                <wp:positionV relativeFrom="paragraph">
                  <wp:posOffset>1905</wp:posOffset>
                </wp:positionV>
                <wp:extent cx="4236720" cy="18478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847850"/>
                        </a:xfrm>
                        <a:prstGeom prst="rect">
                          <a:avLst/>
                        </a:prstGeom>
                        <a:solidFill>
                          <a:schemeClr val="bg1">
                            <a:lumMod val="75000"/>
                          </a:schemeClr>
                        </a:solidFill>
                        <a:ln w="9525">
                          <a:solidFill>
                            <a:srgbClr val="000000"/>
                          </a:solidFill>
                          <a:miter lim="800000"/>
                          <a:headEnd/>
                          <a:tailEnd/>
                        </a:ln>
                      </wps:spPr>
                      <wps:txbx>
                        <w:txbxContent>
                          <w:p w:rsidR="0026708F" w:rsidRPr="009913FA" w:rsidRDefault="0026708F" w:rsidP="0026708F">
                            <w:pPr>
                              <w:spacing w:after="120" w:line="240" w:lineRule="auto"/>
                              <w:rPr>
                                <w:rFonts w:eastAsia="Times New Roman" w:cs="Times New Roman"/>
                                <w:b/>
                                <w:sz w:val="28"/>
                                <w:szCs w:val="28"/>
                                <w:highlight w:val="yellow"/>
                              </w:rPr>
                            </w:pPr>
                            <w:r w:rsidRPr="009913FA">
                              <w:rPr>
                                <w:rFonts w:eastAsia="Times New Roman" w:cs="Times New Roman"/>
                                <w:b/>
                                <w:sz w:val="28"/>
                                <w:szCs w:val="28"/>
                                <w:highlight w:val="yellow"/>
                              </w:rPr>
                              <w:t>Synopsis</w:t>
                            </w:r>
                          </w:p>
                          <w:p w:rsidR="00CE7171" w:rsidRDefault="005E0AAE">
                            <w:r>
                              <w:rPr>
                                <w:rFonts w:eastAsia="Times New Roman" w:cs="Times New Roman"/>
                                <w:sz w:val="24"/>
                                <w:szCs w:val="24"/>
                              </w:rPr>
                              <w:t xml:space="preserve">Thirty years after a party that changed his life, </w:t>
                            </w:r>
                            <w:proofErr w:type="spellStart"/>
                            <w:r>
                              <w:rPr>
                                <w:rFonts w:eastAsia="Times New Roman" w:cs="Times New Roman"/>
                                <w:sz w:val="24"/>
                                <w:szCs w:val="24"/>
                              </w:rPr>
                              <w:t>Enn</w:t>
                            </w:r>
                            <w:proofErr w:type="spellEnd"/>
                            <w:r>
                              <w:rPr>
                                <w:rFonts w:eastAsia="Times New Roman" w:cs="Times New Roman"/>
                                <w:sz w:val="24"/>
                                <w:szCs w:val="24"/>
                              </w:rPr>
                              <w:t xml:space="preserve"> reflects on the night, the girls he met, and the circumstances that made him and his friend run as far from those girls as they could. Nominated for the 2007 Hugo award, Neil </w:t>
                            </w:r>
                            <w:proofErr w:type="spellStart"/>
                            <w:r>
                              <w:rPr>
                                <w:rFonts w:eastAsia="Times New Roman" w:cs="Times New Roman"/>
                                <w:sz w:val="24"/>
                                <w:szCs w:val="24"/>
                              </w:rPr>
                              <w:t>Gaiman’s</w:t>
                            </w:r>
                            <w:proofErr w:type="spellEnd"/>
                            <w:r>
                              <w:rPr>
                                <w:rFonts w:eastAsia="Times New Roman" w:cs="Times New Roman"/>
                                <w:sz w:val="24"/>
                                <w:szCs w:val="24"/>
                              </w:rPr>
                              <w:t xml:space="preserve"> short story makes readers’ questions the circumstance of </w:t>
                            </w:r>
                            <w:proofErr w:type="spellStart"/>
                            <w:r>
                              <w:rPr>
                                <w:rFonts w:eastAsia="Times New Roman" w:cs="Times New Roman"/>
                                <w:sz w:val="24"/>
                                <w:szCs w:val="24"/>
                              </w:rPr>
                              <w:t>Enn</w:t>
                            </w:r>
                            <w:proofErr w:type="spellEnd"/>
                            <w:r>
                              <w:rPr>
                                <w:rFonts w:eastAsia="Times New Roman" w:cs="Times New Roman"/>
                                <w:sz w:val="24"/>
                                <w:szCs w:val="24"/>
                              </w:rPr>
                              <w:t xml:space="preserve"> and Vic’s night and what they truly encountered.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1525A" id="_x0000_t202" coordsize="21600,21600" o:spt="202" path="m,l,21600r21600,l21600,xe">
                <v:stroke joinstyle="miter"/>
                <v:path gradientshapeok="t" o:connecttype="rect"/>
              </v:shapetype>
              <v:shape id="Text Box 2" o:spid="_x0000_s1026" type="#_x0000_t202" style="position:absolute;margin-left:149.25pt;margin-top:.15pt;width:333.6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" fillcolor="#bfbfbf [2412]">
                <v:textbox>
                  <w:txbxContent>
                    <w:p w:rsidR="0026708F" w:rsidRPr="009913FA" w:rsidRDefault="0026708F" w:rsidP="0026708F">
                      <w:pPr>
                        <w:spacing w:after="120" w:line="240" w:lineRule="auto"/>
                        <w:rPr>
                          <w:rFonts w:eastAsia="Times New Roman" w:cs="Times New Roman"/>
                          <w:b/>
                          <w:sz w:val="28"/>
                          <w:szCs w:val="28"/>
                          <w:highlight w:val="yellow"/>
                        </w:rPr>
                      </w:pPr>
                      <w:r w:rsidRPr="009913FA">
                        <w:rPr>
                          <w:rFonts w:eastAsia="Times New Roman" w:cs="Times New Roman"/>
                          <w:b/>
                          <w:sz w:val="28"/>
                          <w:szCs w:val="28"/>
                          <w:highlight w:val="yellow"/>
                        </w:rPr>
                        <w:t>Synopsis</w:t>
                      </w:r>
                    </w:p>
                    <w:p w:rsidR="00CE7171" w:rsidRDefault="005E0AAE">
                      <w:r>
                        <w:rPr>
                          <w:rFonts w:eastAsia="Times New Roman" w:cs="Times New Roman"/>
                          <w:sz w:val="24"/>
                          <w:szCs w:val="24"/>
                        </w:rPr>
                        <w:t xml:space="preserve">Thirty years after a party that changed his life, </w:t>
                      </w:r>
                      <w:proofErr w:type="spellStart"/>
                      <w:r>
                        <w:rPr>
                          <w:rFonts w:eastAsia="Times New Roman" w:cs="Times New Roman"/>
                          <w:sz w:val="24"/>
                          <w:szCs w:val="24"/>
                        </w:rPr>
                        <w:t>Enn</w:t>
                      </w:r>
                      <w:proofErr w:type="spellEnd"/>
                      <w:r>
                        <w:rPr>
                          <w:rFonts w:eastAsia="Times New Roman" w:cs="Times New Roman"/>
                          <w:sz w:val="24"/>
                          <w:szCs w:val="24"/>
                        </w:rPr>
                        <w:t xml:space="preserve"> reflects on the night, the girls he met, and the circumstances that made him and his friend run as far from those girls as they could. Nominated for the 2007 Hugo award, Neil </w:t>
                      </w:r>
                      <w:proofErr w:type="spellStart"/>
                      <w:r>
                        <w:rPr>
                          <w:rFonts w:eastAsia="Times New Roman" w:cs="Times New Roman"/>
                          <w:sz w:val="24"/>
                          <w:szCs w:val="24"/>
                        </w:rPr>
                        <w:t>Gaiman’s</w:t>
                      </w:r>
                      <w:proofErr w:type="spellEnd"/>
                      <w:r>
                        <w:rPr>
                          <w:rFonts w:eastAsia="Times New Roman" w:cs="Times New Roman"/>
                          <w:sz w:val="24"/>
                          <w:szCs w:val="24"/>
                        </w:rPr>
                        <w:t xml:space="preserve"> short story makes readers’ questions the circumstance of </w:t>
                      </w:r>
                      <w:proofErr w:type="spellStart"/>
                      <w:r>
                        <w:rPr>
                          <w:rFonts w:eastAsia="Times New Roman" w:cs="Times New Roman"/>
                          <w:sz w:val="24"/>
                          <w:szCs w:val="24"/>
                        </w:rPr>
                        <w:t>Enn</w:t>
                      </w:r>
                      <w:proofErr w:type="spellEnd"/>
                      <w:r>
                        <w:rPr>
                          <w:rFonts w:eastAsia="Times New Roman" w:cs="Times New Roman"/>
                          <w:sz w:val="24"/>
                          <w:szCs w:val="24"/>
                        </w:rPr>
                        <w:t xml:space="preserve"> and Vic’s night and what they truly encountered.</w:t>
                      </w:r>
                    </w:p>
                  </w:txbxContent>
                </v:textbox>
                <w10:wrap type="square" anchorx="margin"/>
              </v:shape>
            </w:pict>
          </mc:Fallback>
        </mc:AlternateContent>
      </w:r>
      <w:r w:rsidR="002B5D62">
        <w:rPr>
          <w:rFonts w:eastAsia="Times New Roman" w:cs="Times New Roman"/>
          <w:b/>
          <w:sz w:val="32"/>
          <w:szCs w:val="32"/>
        </w:rPr>
        <w:t xml:space="preserve"> </w:t>
      </w:r>
      <w:r w:rsidR="007A2E6A">
        <w:rPr>
          <w:rFonts w:eastAsia="Times New Roman" w:cs="Times New Roman"/>
          <w:b/>
          <w:sz w:val="32"/>
          <w:szCs w:val="32"/>
        </w:rPr>
        <w:t xml:space="preserve"> </w:t>
      </w:r>
      <w:r w:rsidR="00205DEE">
        <w:rPr>
          <w:noProof/>
        </w:rPr>
        <w:drawing>
          <wp:inline distT="0" distB="0" distL="0" distR="0">
            <wp:extent cx="1428750" cy="2161326"/>
            <wp:effectExtent l="0" t="0" r="0" b="0"/>
            <wp:docPr id="1" name="Picture 1" descr="13378509. sy4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78509. sy475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348" cy="2203075"/>
                    </a:xfrm>
                    <a:prstGeom prst="rect">
                      <a:avLst/>
                    </a:prstGeom>
                    <a:noFill/>
                    <a:ln>
                      <a:noFill/>
                    </a:ln>
                  </pic:spPr>
                </pic:pic>
              </a:graphicData>
            </a:graphic>
          </wp:inline>
        </w:drawing>
      </w:r>
      <w:bookmarkStart w:id="0" w:name="_GoBack"/>
      <w:bookmarkEnd w:id="0"/>
    </w:p>
    <w:p w:rsidR="00890E86" w:rsidRPr="00D76732" w:rsidRDefault="00890E86" w:rsidP="00233407">
      <w:pPr>
        <w:spacing w:after="120" w:line="240" w:lineRule="auto"/>
        <w:rPr>
          <w:rFonts w:eastAsia="Times New Roman" w:cs="Times New Roman"/>
          <w:b/>
        </w:rPr>
      </w:pPr>
    </w:p>
    <w:p w:rsidR="00022E7E" w:rsidRPr="0026708F" w:rsidRDefault="0026708F" w:rsidP="00233407">
      <w:pPr>
        <w:spacing w:after="120" w:line="240" w:lineRule="auto"/>
        <w:rPr>
          <w:rFonts w:eastAsia="Times New Roman" w:cs="Times New Roman"/>
          <w:b/>
          <w:sz w:val="32"/>
          <w:szCs w:val="32"/>
        </w:rPr>
      </w:pPr>
      <w:r w:rsidRPr="0026708F">
        <w:rPr>
          <w:rFonts w:eastAsia="Times New Roman" w:cs="Times New Roman"/>
          <w:b/>
          <w:sz w:val="32"/>
          <w:szCs w:val="32"/>
        </w:rPr>
        <w:t>Questions</w:t>
      </w:r>
    </w:p>
    <w:p w:rsidR="00896BC9" w:rsidRDefault="00896BC9" w:rsidP="00896BC9">
      <w:pPr>
        <w:numPr>
          <w:ilvl w:val="0"/>
          <w:numId w:val="1"/>
        </w:numPr>
        <w:spacing w:after="0"/>
        <w:contextualSpacing/>
        <w:rPr>
          <w:rFonts w:cstheme="minorHAnsi"/>
          <w:sz w:val="24"/>
          <w:szCs w:val="24"/>
        </w:rPr>
      </w:pPr>
      <w:r>
        <w:rPr>
          <w:rFonts w:cstheme="minorHAnsi"/>
          <w:sz w:val="24"/>
          <w:szCs w:val="24"/>
        </w:rPr>
        <w:t xml:space="preserve">Within the first paragraph, </w:t>
      </w:r>
      <w:proofErr w:type="spellStart"/>
      <w:r>
        <w:rPr>
          <w:rFonts w:cstheme="minorHAnsi"/>
          <w:sz w:val="24"/>
          <w:szCs w:val="24"/>
        </w:rPr>
        <w:t>Enn</w:t>
      </w:r>
      <w:proofErr w:type="spellEnd"/>
      <w:r>
        <w:rPr>
          <w:rFonts w:cstheme="minorHAnsi"/>
          <w:sz w:val="24"/>
          <w:szCs w:val="24"/>
        </w:rPr>
        <w:t xml:space="preserve"> makes it clear that he is reflecting on this night thirty years later. Considering he is relaying all of this from a memory, can we call him a reliable narrator? Should we trust his story?</w:t>
      </w:r>
    </w:p>
    <w:p w:rsidR="00702CCE" w:rsidRPr="005E0AAE" w:rsidRDefault="00896BC9" w:rsidP="00702CCE">
      <w:pPr>
        <w:numPr>
          <w:ilvl w:val="0"/>
          <w:numId w:val="1"/>
        </w:numPr>
        <w:spacing w:after="0"/>
        <w:contextualSpacing/>
        <w:rPr>
          <w:rFonts w:cstheme="minorHAnsi"/>
          <w:sz w:val="24"/>
          <w:szCs w:val="24"/>
        </w:rPr>
      </w:pPr>
      <w:r>
        <w:rPr>
          <w:rFonts w:cstheme="minorHAnsi"/>
          <w:sz w:val="24"/>
          <w:szCs w:val="24"/>
        </w:rPr>
        <w:t>If we heard this memory from Vic’s perspective what difference do you think we would see?</w:t>
      </w:r>
    </w:p>
    <w:p w:rsidR="00702CCE" w:rsidRPr="005E0AAE" w:rsidRDefault="00896BC9" w:rsidP="002E3C49">
      <w:pPr>
        <w:numPr>
          <w:ilvl w:val="0"/>
          <w:numId w:val="1"/>
        </w:numPr>
        <w:spacing w:after="0"/>
        <w:contextualSpacing/>
        <w:rPr>
          <w:rFonts w:cstheme="minorHAnsi"/>
          <w:sz w:val="24"/>
          <w:szCs w:val="24"/>
        </w:rPr>
      </w:pPr>
      <w:r>
        <w:rPr>
          <w:rFonts w:cstheme="minorHAnsi"/>
          <w:sz w:val="24"/>
          <w:szCs w:val="24"/>
        </w:rPr>
        <w:t>When it comes to talking to girls at parties Vic’s main advice is “</w:t>
      </w:r>
      <w:r w:rsidRPr="00896BC9">
        <w:rPr>
          <w:rFonts w:cstheme="minorHAnsi"/>
          <w:sz w:val="24"/>
          <w:szCs w:val="24"/>
        </w:rPr>
        <w:t>You just have to talk to them”</w:t>
      </w:r>
      <w:r>
        <w:rPr>
          <w:rFonts w:cstheme="minorHAnsi"/>
          <w:sz w:val="24"/>
          <w:szCs w:val="24"/>
        </w:rPr>
        <w:t>.</w:t>
      </w:r>
      <w:r w:rsidR="002E3C49">
        <w:rPr>
          <w:rFonts w:cstheme="minorHAnsi"/>
          <w:sz w:val="24"/>
          <w:szCs w:val="24"/>
        </w:rPr>
        <w:t xml:space="preserve"> </w:t>
      </w:r>
      <w:r>
        <w:rPr>
          <w:rFonts w:cstheme="minorHAnsi"/>
          <w:sz w:val="24"/>
          <w:szCs w:val="24"/>
        </w:rPr>
        <w:t xml:space="preserve">But we rarely see </w:t>
      </w:r>
      <w:proofErr w:type="spellStart"/>
      <w:r>
        <w:rPr>
          <w:rFonts w:cstheme="minorHAnsi"/>
          <w:sz w:val="24"/>
          <w:szCs w:val="24"/>
        </w:rPr>
        <w:t>Enn</w:t>
      </w:r>
      <w:proofErr w:type="spellEnd"/>
      <w:r>
        <w:rPr>
          <w:rFonts w:cstheme="minorHAnsi"/>
          <w:sz w:val="24"/>
          <w:szCs w:val="24"/>
        </w:rPr>
        <w:t xml:space="preserve"> follow this advice, in fact it seems </w:t>
      </w:r>
      <w:proofErr w:type="spellStart"/>
      <w:r>
        <w:rPr>
          <w:rFonts w:cstheme="minorHAnsi"/>
          <w:sz w:val="24"/>
          <w:szCs w:val="24"/>
        </w:rPr>
        <w:t>Enn</w:t>
      </w:r>
      <w:proofErr w:type="spellEnd"/>
      <w:r>
        <w:rPr>
          <w:rFonts w:cstheme="minorHAnsi"/>
          <w:sz w:val="24"/>
          <w:szCs w:val="24"/>
        </w:rPr>
        <w:t xml:space="preserve"> is so focused on the girls physically that he is rarely listening as well.</w:t>
      </w:r>
      <w:r w:rsidR="002E3C49">
        <w:rPr>
          <w:rFonts w:cstheme="minorHAnsi"/>
          <w:sz w:val="24"/>
          <w:szCs w:val="24"/>
        </w:rPr>
        <w:t xml:space="preserve"> What do you think about </w:t>
      </w:r>
      <w:proofErr w:type="spellStart"/>
      <w:r w:rsidR="002E3C49">
        <w:rPr>
          <w:rFonts w:cstheme="minorHAnsi"/>
          <w:sz w:val="24"/>
          <w:szCs w:val="24"/>
        </w:rPr>
        <w:t>Enn’s</w:t>
      </w:r>
      <w:proofErr w:type="spellEnd"/>
      <w:r w:rsidR="002E3C49">
        <w:rPr>
          <w:rFonts w:cstheme="minorHAnsi"/>
          <w:sz w:val="24"/>
          <w:szCs w:val="24"/>
        </w:rPr>
        <w:t xml:space="preserve"> interactions with the different girls? Is there a difference between listening and hearing?</w:t>
      </w:r>
    </w:p>
    <w:p w:rsidR="002E3C49" w:rsidRPr="002E3C49" w:rsidRDefault="002E3C49" w:rsidP="00EF111F">
      <w:pPr>
        <w:numPr>
          <w:ilvl w:val="0"/>
          <w:numId w:val="1"/>
        </w:numPr>
        <w:spacing w:after="0"/>
        <w:contextualSpacing/>
        <w:rPr>
          <w:sz w:val="24"/>
          <w:szCs w:val="24"/>
        </w:rPr>
      </w:pPr>
      <w:r>
        <w:rPr>
          <w:sz w:val="24"/>
          <w:szCs w:val="24"/>
        </w:rPr>
        <w:t xml:space="preserve">Reflect on the three girls </w:t>
      </w:r>
      <w:proofErr w:type="spellStart"/>
      <w:r>
        <w:rPr>
          <w:sz w:val="24"/>
          <w:szCs w:val="24"/>
        </w:rPr>
        <w:t>E</w:t>
      </w:r>
      <w:r w:rsidR="00676BAA">
        <w:rPr>
          <w:sz w:val="24"/>
          <w:szCs w:val="24"/>
        </w:rPr>
        <w:t>nn</w:t>
      </w:r>
      <w:proofErr w:type="spellEnd"/>
      <w:r w:rsidR="00676BAA">
        <w:rPr>
          <w:sz w:val="24"/>
          <w:szCs w:val="24"/>
        </w:rPr>
        <w:t xml:space="preserve"> interacts with: Stella (n. A star-shaped projection on the surface of a coralline; also, a star-shaped sponge-spicule), Wain (n. a large open vehicle), the unnamed gap-toothed girl, and </w:t>
      </w:r>
      <w:proofErr w:type="spellStart"/>
      <w:r w:rsidR="00676BAA">
        <w:rPr>
          <w:sz w:val="24"/>
          <w:szCs w:val="24"/>
        </w:rPr>
        <w:t>Triolet</w:t>
      </w:r>
      <w:proofErr w:type="spellEnd"/>
      <w:r w:rsidR="00676BAA">
        <w:rPr>
          <w:sz w:val="24"/>
          <w:szCs w:val="24"/>
        </w:rPr>
        <w:t xml:space="preserve"> (n. a stanza of eight lines, constructed on two rhymes, in which the first line is repeated as the fourth and seventh and the second as the eight). Did </w:t>
      </w:r>
      <w:proofErr w:type="spellStart"/>
      <w:r w:rsidR="00676BAA">
        <w:rPr>
          <w:sz w:val="24"/>
          <w:szCs w:val="24"/>
        </w:rPr>
        <w:t>Gaiman</w:t>
      </w:r>
      <w:proofErr w:type="spellEnd"/>
      <w:r w:rsidR="00676BAA">
        <w:rPr>
          <w:sz w:val="24"/>
          <w:szCs w:val="24"/>
        </w:rPr>
        <w:t xml:space="preserve"> name or not name these girls with a purpose in mind?</w:t>
      </w:r>
      <w:r w:rsidR="008B56A2">
        <w:rPr>
          <w:sz w:val="24"/>
          <w:szCs w:val="24"/>
        </w:rPr>
        <w:t xml:space="preserve"> What do these name say about their purpose either in the world or within the story?</w:t>
      </w:r>
      <w:r w:rsidR="00676BAA">
        <w:rPr>
          <w:sz w:val="24"/>
          <w:szCs w:val="24"/>
        </w:rPr>
        <w:t xml:space="preserve"> Definitions from the Oxford English Dictionary. </w:t>
      </w:r>
    </w:p>
    <w:p w:rsidR="006B7857" w:rsidRDefault="008B56A2" w:rsidP="006B7857">
      <w:pPr>
        <w:numPr>
          <w:ilvl w:val="0"/>
          <w:numId w:val="1"/>
        </w:numPr>
        <w:spacing w:after="0"/>
        <w:contextualSpacing/>
        <w:rPr>
          <w:sz w:val="24"/>
          <w:szCs w:val="24"/>
        </w:rPr>
      </w:pPr>
      <w:r>
        <w:rPr>
          <w:sz w:val="24"/>
          <w:szCs w:val="24"/>
        </w:rPr>
        <w:t>After the boys run out of the party Vic says “</w:t>
      </w:r>
      <w:r w:rsidRPr="008B56A2">
        <w:rPr>
          <w:sz w:val="24"/>
          <w:szCs w:val="24"/>
        </w:rPr>
        <w:t>You know . . . I think there's a thing. When you've gone as far as you dare. And if you go any further, you wouldn't be you anymore? You'd be the person who'd done that? The places you just can't go. . . . I think that happened to me tonight."</w:t>
      </w:r>
      <w:r>
        <w:rPr>
          <w:sz w:val="24"/>
          <w:szCs w:val="24"/>
        </w:rPr>
        <w:t xml:space="preserve"> What do you think Vic means by this? What could have happened to him while he was with Stella? Or what do you think he saw?</w:t>
      </w:r>
    </w:p>
    <w:p w:rsidR="00A67F6C" w:rsidRDefault="00A67F6C" w:rsidP="006B7857">
      <w:pPr>
        <w:spacing w:after="120"/>
        <w:contextualSpacing/>
        <w:rPr>
          <w:sz w:val="24"/>
          <w:szCs w:val="24"/>
        </w:rPr>
      </w:pPr>
    </w:p>
    <w:p w:rsidR="002A0040" w:rsidRPr="006B7857" w:rsidRDefault="00D5213C" w:rsidP="006B7857">
      <w:pPr>
        <w:spacing w:after="120"/>
        <w:contextualSpacing/>
        <w:rPr>
          <w:sz w:val="32"/>
          <w:szCs w:val="32"/>
        </w:rPr>
      </w:pPr>
      <w:r w:rsidRPr="006B7857">
        <w:rPr>
          <w:b/>
          <w:sz w:val="32"/>
          <w:szCs w:val="32"/>
        </w:rPr>
        <w:lastRenderedPageBreak/>
        <w:t>References</w:t>
      </w:r>
      <w:r w:rsidRPr="006B7857">
        <w:rPr>
          <w:sz w:val="32"/>
          <w:szCs w:val="32"/>
        </w:rPr>
        <w:t xml:space="preserve"> </w:t>
      </w:r>
    </w:p>
    <w:p w:rsidR="00DF399F" w:rsidRDefault="00E9545F" w:rsidP="006577F9">
      <w:pPr>
        <w:spacing w:after="0" w:line="240" w:lineRule="auto"/>
        <w:ind w:left="720" w:hanging="720"/>
        <w:rPr>
          <w:rFonts w:eastAsia="Times New Roman" w:cs="Times New Roman"/>
          <w:sz w:val="24"/>
          <w:szCs w:val="24"/>
        </w:rPr>
      </w:pPr>
      <w:r>
        <w:rPr>
          <w:rFonts w:eastAsia="Times New Roman" w:cs="Times New Roman"/>
          <w:sz w:val="24"/>
          <w:szCs w:val="24"/>
        </w:rPr>
        <w:t xml:space="preserve">Allred, N. (2016). </w:t>
      </w:r>
      <w:r w:rsidR="00DF399F">
        <w:rPr>
          <w:rFonts w:eastAsia="Times New Roman" w:cs="Times New Roman"/>
          <w:sz w:val="24"/>
          <w:szCs w:val="24"/>
        </w:rPr>
        <w:t>R4R</w:t>
      </w:r>
      <w:r>
        <w:rPr>
          <w:rFonts w:eastAsia="Times New Roman" w:cs="Times New Roman"/>
          <w:sz w:val="24"/>
          <w:szCs w:val="24"/>
        </w:rPr>
        <w:t xml:space="preserve"> discussion blurb for facilitators</w:t>
      </w:r>
      <w:r w:rsidR="00DF399F">
        <w:rPr>
          <w:rFonts w:eastAsia="Times New Roman" w:cs="Times New Roman"/>
          <w:sz w:val="24"/>
          <w:szCs w:val="24"/>
        </w:rPr>
        <w:t>.</w:t>
      </w:r>
      <w:r>
        <w:rPr>
          <w:rFonts w:eastAsia="Times New Roman" w:cs="Times New Roman"/>
          <w:sz w:val="24"/>
          <w:szCs w:val="24"/>
        </w:rPr>
        <w:t xml:space="preserve"> </w:t>
      </w:r>
      <w:r w:rsidR="008F4EAA">
        <w:rPr>
          <w:rFonts w:eastAsia="Times New Roman" w:cs="Times New Roman"/>
          <w:sz w:val="24"/>
          <w:szCs w:val="24"/>
        </w:rPr>
        <w:t xml:space="preserve">(R4R </w:t>
      </w:r>
      <w:proofErr w:type="spellStart"/>
      <w:r w:rsidR="008F4EAA">
        <w:rPr>
          <w:rFonts w:eastAsia="Times New Roman" w:cs="Times New Roman"/>
          <w:sz w:val="24"/>
          <w:szCs w:val="24"/>
        </w:rPr>
        <w:t>LibGuide</w:t>
      </w:r>
      <w:proofErr w:type="spellEnd"/>
      <w:r w:rsidR="008F4EAA">
        <w:rPr>
          <w:rFonts w:eastAsia="Times New Roman" w:cs="Times New Roman"/>
          <w:sz w:val="24"/>
          <w:szCs w:val="24"/>
        </w:rPr>
        <w:t>)</w:t>
      </w:r>
    </w:p>
    <w:p w:rsidR="00D5213C" w:rsidRDefault="00676A58" w:rsidP="00676A58">
      <w:pPr>
        <w:spacing w:after="0" w:line="240" w:lineRule="auto"/>
        <w:rPr>
          <w:rFonts w:eastAsia="Times New Roman" w:cs="Times New Roman"/>
          <w:sz w:val="24"/>
          <w:szCs w:val="24"/>
        </w:rPr>
      </w:pPr>
      <w:proofErr w:type="spellStart"/>
      <w:r w:rsidRPr="00205DEE">
        <w:rPr>
          <w:rFonts w:eastAsia="Times New Roman" w:cs="Times New Roman"/>
          <w:sz w:val="24"/>
          <w:szCs w:val="24"/>
        </w:rPr>
        <w:t>Gaiman</w:t>
      </w:r>
      <w:proofErr w:type="spellEnd"/>
      <w:r w:rsidRPr="00205DEE">
        <w:rPr>
          <w:rFonts w:eastAsia="Times New Roman" w:cs="Times New Roman"/>
          <w:sz w:val="24"/>
          <w:szCs w:val="24"/>
        </w:rPr>
        <w:t>, N. (2007</w:t>
      </w:r>
      <w:r w:rsidR="00BF7534" w:rsidRPr="00205DEE">
        <w:rPr>
          <w:rFonts w:eastAsia="Times New Roman" w:cs="Times New Roman"/>
          <w:sz w:val="24"/>
          <w:szCs w:val="24"/>
        </w:rPr>
        <w:t xml:space="preserve">). </w:t>
      </w:r>
      <w:r w:rsidRPr="00205DEE">
        <w:rPr>
          <w:rFonts w:eastAsia="Times New Roman" w:cs="Times New Roman"/>
          <w:sz w:val="24"/>
          <w:szCs w:val="24"/>
        </w:rPr>
        <w:t xml:space="preserve">How to talk to girls at parties. </w:t>
      </w:r>
      <w:r w:rsidRPr="00205DEE">
        <w:t>http://www.neilgaiman.com/Cool_Stuff/Short_Stories/How_To_Talk_To_Girls_At_Parties/How_To_Talk_To_Girls_At_Parties</w:t>
      </w:r>
      <w:proofErr w:type="gramStart"/>
      <w:r w:rsidRPr="00205DEE">
        <w:t>_(</w:t>
      </w:r>
      <w:proofErr w:type="gramEnd"/>
      <w:r w:rsidRPr="00205DEE">
        <w:t>Text)</w:t>
      </w:r>
    </w:p>
    <w:p w:rsidR="00205DEE" w:rsidRDefault="00205DEE" w:rsidP="0026708F">
      <w:pPr>
        <w:spacing w:after="120" w:line="240" w:lineRule="auto"/>
        <w:rPr>
          <w:rFonts w:eastAsia="Times New Roman" w:cs="Times New Roman"/>
          <w:b/>
          <w:sz w:val="32"/>
          <w:szCs w:val="32"/>
        </w:rPr>
      </w:pPr>
    </w:p>
    <w:p w:rsidR="0026708F" w:rsidRPr="0026708F" w:rsidRDefault="0026708F" w:rsidP="0026708F">
      <w:pPr>
        <w:spacing w:after="120" w:line="240" w:lineRule="auto"/>
        <w:rPr>
          <w:rFonts w:eastAsia="Times New Roman" w:cs="Times New Roman"/>
          <w:b/>
          <w:sz w:val="32"/>
          <w:szCs w:val="32"/>
        </w:rPr>
      </w:pPr>
      <w:r w:rsidRPr="0026708F">
        <w:rPr>
          <w:rFonts w:eastAsia="Times New Roman" w:cs="Times New Roman"/>
          <w:b/>
          <w:sz w:val="32"/>
          <w:szCs w:val="32"/>
        </w:rPr>
        <w:t>Notes on discussion</w:t>
      </w:r>
    </w:p>
    <w:p w:rsidR="0026708F" w:rsidRDefault="0026708F" w:rsidP="0026708F">
      <w:pPr>
        <w:spacing w:after="120" w:line="240" w:lineRule="auto"/>
        <w:rPr>
          <w:rFonts w:eastAsia="Times New Roman" w:cs="Times New Roman"/>
          <w:sz w:val="24"/>
          <w:szCs w:val="24"/>
        </w:rPr>
      </w:pPr>
      <w:r w:rsidRPr="00233407">
        <w:rPr>
          <w:rFonts w:eastAsia="Times New Roman" w:cs="Times New Roman"/>
          <w:sz w:val="24"/>
          <w:szCs w:val="24"/>
        </w:rPr>
        <w:t>The discussion questions</w:t>
      </w:r>
      <w:r>
        <w:rPr>
          <w:rFonts w:eastAsia="Times New Roman" w:cs="Times New Roman"/>
          <w:sz w:val="24"/>
          <w:szCs w:val="24"/>
        </w:rPr>
        <w:t xml:space="preserve"> provided here are suggestions</w:t>
      </w:r>
      <w:r w:rsidRPr="00233407">
        <w:rPr>
          <w:rFonts w:eastAsia="Times New Roman" w:cs="Times New Roman"/>
          <w:sz w:val="24"/>
          <w:szCs w:val="24"/>
        </w:rPr>
        <w:t>.</w:t>
      </w:r>
      <w:r w:rsidR="00890E86">
        <w:rPr>
          <w:rFonts w:eastAsia="Times New Roman" w:cs="Times New Roman"/>
          <w:sz w:val="24"/>
          <w:szCs w:val="24"/>
        </w:rPr>
        <w:t xml:space="preserve"> </w:t>
      </w:r>
      <w:r w:rsidRPr="00233407">
        <w:rPr>
          <w:rFonts w:eastAsia="Times New Roman" w:cs="Times New Roman"/>
          <w:sz w:val="24"/>
          <w:szCs w:val="24"/>
        </w:rPr>
        <w:t>Groups should not feel required to work in order or to address all of them.</w:t>
      </w:r>
      <w:r w:rsidR="00890E86">
        <w:rPr>
          <w:rFonts w:eastAsia="Times New Roman" w:cs="Times New Roman"/>
          <w:sz w:val="24"/>
          <w:szCs w:val="24"/>
        </w:rPr>
        <w:t xml:space="preserve"> </w:t>
      </w:r>
      <w:r w:rsidRPr="00233407">
        <w:rPr>
          <w:rFonts w:eastAsia="Times New Roman" w:cs="Times New Roman"/>
          <w:sz w:val="24"/>
          <w:szCs w:val="24"/>
        </w:rPr>
        <w:t>Instead, these questions are meant to solicit observations that can lead to connections.</w:t>
      </w:r>
      <w:r w:rsidR="00890E86">
        <w:rPr>
          <w:rFonts w:eastAsia="Times New Roman" w:cs="Times New Roman"/>
          <w:sz w:val="24"/>
          <w:szCs w:val="24"/>
        </w:rPr>
        <w:t xml:space="preserve"> </w:t>
      </w:r>
      <w:r w:rsidRPr="00233407">
        <w:rPr>
          <w:rFonts w:eastAsia="Times New Roman" w:cs="Times New Roman"/>
          <w:sz w:val="24"/>
          <w:szCs w:val="24"/>
        </w:rPr>
        <w:t>Those connections can be to personal experience; participants should feel free to share if their experiences can help the group get some insight into the topic at hand, since after all that’s the point of the exercise.</w:t>
      </w:r>
      <w:r w:rsidR="00890E86">
        <w:rPr>
          <w:rFonts w:eastAsia="Times New Roman" w:cs="Times New Roman"/>
          <w:sz w:val="24"/>
          <w:szCs w:val="24"/>
        </w:rPr>
        <w:t xml:space="preserve"> </w:t>
      </w:r>
      <w:r w:rsidRPr="00233407">
        <w:rPr>
          <w:rFonts w:eastAsia="Times New Roman" w:cs="Times New Roman"/>
          <w:sz w:val="24"/>
          <w:szCs w:val="24"/>
        </w:rPr>
        <w:t>Don’t feel compelled to jump to the “point” or “lesson” of the text right away.</w:t>
      </w:r>
      <w:r w:rsidR="00890E86">
        <w:rPr>
          <w:rFonts w:eastAsia="Times New Roman" w:cs="Times New Roman"/>
          <w:sz w:val="24"/>
          <w:szCs w:val="24"/>
        </w:rPr>
        <w:t xml:space="preserve"> </w:t>
      </w:r>
      <w:r w:rsidRPr="00233407">
        <w:rPr>
          <w:rFonts w:eastAsia="Times New Roman" w:cs="Times New Roman"/>
          <w:sz w:val="24"/>
          <w:szCs w:val="24"/>
        </w:rPr>
        <w:t>Philosophically speaking, the text doesn’t contain the “lesson”; if anything, the discussion does.</w:t>
      </w:r>
      <w:r w:rsidR="00890E86">
        <w:rPr>
          <w:rFonts w:eastAsia="Times New Roman" w:cs="Times New Roman"/>
          <w:sz w:val="24"/>
          <w:szCs w:val="24"/>
        </w:rPr>
        <w:t xml:space="preserve"> </w:t>
      </w:r>
      <w:r w:rsidRPr="00233407">
        <w:rPr>
          <w:rFonts w:eastAsia="Times New Roman" w:cs="Times New Roman"/>
          <w:sz w:val="24"/>
          <w:szCs w:val="24"/>
        </w:rPr>
        <w:t>Give that discussion time to develop, and make sure participants respond to or build on each other’s points rather than jumping around.</w:t>
      </w:r>
      <w:r w:rsidR="00890E86">
        <w:rPr>
          <w:rFonts w:eastAsia="Times New Roman" w:cs="Times New Roman"/>
          <w:sz w:val="24"/>
          <w:szCs w:val="24"/>
        </w:rPr>
        <w:t xml:space="preserve"> </w:t>
      </w:r>
      <w:r w:rsidRPr="00233407">
        <w:rPr>
          <w:rFonts w:eastAsia="Times New Roman" w:cs="Times New Roman"/>
          <w:sz w:val="24"/>
          <w:szCs w:val="24"/>
        </w:rPr>
        <w:t>If you’re having trouble getting the ball rolling or finding something insightful to say, try focusing on a particularly complex passage and figuring out what makes it hard to follow or makes sense of.</w:t>
      </w:r>
      <w:r w:rsidR="00890E86">
        <w:rPr>
          <w:rFonts w:eastAsia="Times New Roman" w:cs="Times New Roman"/>
          <w:sz w:val="24"/>
          <w:szCs w:val="24"/>
        </w:rPr>
        <w:t xml:space="preserve"> </w:t>
      </w:r>
      <w:r w:rsidRPr="00233407">
        <w:rPr>
          <w:rFonts w:eastAsia="Times New Roman" w:cs="Times New Roman"/>
          <w:sz w:val="24"/>
          <w:szCs w:val="24"/>
        </w:rPr>
        <w:t>Don’t be afraid of asking questions you don’t know the answer to; articulating a question can be just as valuable to a discussion as providing an answer.</w:t>
      </w:r>
    </w:p>
    <w:p w:rsidR="00D82299" w:rsidRDefault="00D82299" w:rsidP="0026708F">
      <w:pPr>
        <w:spacing w:after="120" w:line="240" w:lineRule="auto"/>
        <w:rPr>
          <w:rFonts w:eastAsia="Times New Roman" w:cs="Times New Roman"/>
          <w:sz w:val="24"/>
          <w:szCs w:val="24"/>
        </w:rPr>
      </w:pPr>
    </w:p>
    <w:p w:rsidR="00D82299" w:rsidRPr="00D82299" w:rsidRDefault="00D82299" w:rsidP="00676A58">
      <w:pPr>
        <w:spacing w:after="120" w:line="240" w:lineRule="auto"/>
        <w:rPr>
          <w:rFonts w:eastAsia="Times New Roman" w:cs="Times New Roman"/>
          <w:b/>
          <w:sz w:val="32"/>
          <w:szCs w:val="32"/>
        </w:rPr>
      </w:pPr>
      <w:r w:rsidRPr="00D82299">
        <w:rPr>
          <w:rFonts w:eastAsia="Times New Roman" w:cs="Times New Roman"/>
          <w:b/>
          <w:sz w:val="32"/>
          <w:szCs w:val="32"/>
        </w:rPr>
        <w:t>About the author</w:t>
      </w:r>
    </w:p>
    <w:p w:rsidR="002A0040" w:rsidRDefault="00676A58" w:rsidP="00676A58">
      <w:pPr>
        <w:rPr>
          <w:sz w:val="24"/>
          <w:szCs w:val="24"/>
        </w:rPr>
      </w:pPr>
      <w:r w:rsidRPr="00676A58">
        <w:rPr>
          <w:sz w:val="24"/>
          <w:szCs w:val="24"/>
        </w:rPr>
        <w:t xml:space="preserve">Neil Richard MacKinnon </w:t>
      </w:r>
      <w:proofErr w:type="spellStart"/>
      <w:r w:rsidRPr="00676A58">
        <w:rPr>
          <w:sz w:val="24"/>
          <w:szCs w:val="24"/>
        </w:rPr>
        <w:t>Gaiman</w:t>
      </w:r>
      <w:proofErr w:type="spellEnd"/>
      <w:r>
        <w:rPr>
          <w:sz w:val="24"/>
          <w:szCs w:val="24"/>
        </w:rPr>
        <w:t xml:space="preserve"> (</w:t>
      </w:r>
      <w:r w:rsidRPr="00676A58">
        <w:rPr>
          <w:sz w:val="24"/>
          <w:szCs w:val="24"/>
        </w:rPr>
        <w:t xml:space="preserve">born Neil Richard </w:t>
      </w:r>
      <w:proofErr w:type="spellStart"/>
      <w:r w:rsidRPr="00676A58">
        <w:rPr>
          <w:sz w:val="24"/>
          <w:szCs w:val="24"/>
        </w:rPr>
        <w:t>Gaiman</w:t>
      </w:r>
      <w:proofErr w:type="spellEnd"/>
      <w:r>
        <w:rPr>
          <w:sz w:val="24"/>
          <w:szCs w:val="24"/>
        </w:rPr>
        <w:t xml:space="preserve">, </w:t>
      </w:r>
      <w:r w:rsidRPr="00676A58">
        <w:rPr>
          <w:sz w:val="24"/>
          <w:szCs w:val="24"/>
        </w:rPr>
        <w:t xml:space="preserve">10 November 1960) is an English author of short fiction, novels, comic books, graphic novels, nonfiction, audio theatre, and films. His works include the comic book series The Sandman and novels Stardust, American Gods, </w:t>
      </w:r>
      <w:proofErr w:type="spellStart"/>
      <w:r w:rsidRPr="00676A58">
        <w:rPr>
          <w:sz w:val="24"/>
          <w:szCs w:val="24"/>
        </w:rPr>
        <w:t>Coraline</w:t>
      </w:r>
      <w:proofErr w:type="spellEnd"/>
      <w:r w:rsidRPr="00676A58">
        <w:rPr>
          <w:sz w:val="24"/>
          <w:szCs w:val="24"/>
        </w:rPr>
        <w:t>, and The Graveyard Book. He has won numerous awards, including the Hugo, Nebula, and Bram Stoker awards, as well as the Newbery and Carnegie medals. He is the first author to win both the Newbery and the Carnegie medals for the same work, The Graveyard Book (2008). In 2013, The Ocean at the End of the Lane was voted Book of the Year in th</w:t>
      </w:r>
      <w:r>
        <w:rPr>
          <w:sz w:val="24"/>
          <w:szCs w:val="24"/>
        </w:rPr>
        <w:t>e British National Book Awards. [Wikipedia]</w:t>
      </w:r>
    </w:p>
    <w:p w:rsidR="00676A58" w:rsidRPr="00D4299F" w:rsidRDefault="00676A58" w:rsidP="00D4299F">
      <w:pPr>
        <w:rPr>
          <w:b/>
          <w:sz w:val="32"/>
          <w:szCs w:val="32"/>
        </w:rPr>
      </w:pPr>
      <w:r>
        <w:rPr>
          <w:b/>
          <w:sz w:val="32"/>
          <w:szCs w:val="32"/>
        </w:rPr>
        <w:t>Short stories</w:t>
      </w:r>
      <w:r w:rsidR="00D82299" w:rsidRPr="00D82299">
        <w:rPr>
          <w:b/>
          <w:sz w:val="32"/>
          <w:szCs w:val="32"/>
        </w:rPr>
        <w:t xml:space="preserve"> </w:t>
      </w:r>
      <w:r w:rsidR="00D82299">
        <w:rPr>
          <w:b/>
          <w:sz w:val="32"/>
          <w:szCs w:val="32"/>
        </w:rPr>
        <w:t>by</w:t>
      </w:r>
      <w:r w:rsidR="00D82299" w:rsidRPr="00D82299">
        <w:rPr>
          <w:b/>
          <w:sz w:val="32"/>
          <w:szCs w:val="32"/>
        </w:rPr>
        <w:t xml:space="preserve"> the same author</w:t>
      </w:r>
      <w:r w:rsidR="009913FA">
        <w:rPr>
          <w:b/>
          <w:sz w:val="32"/>
          <w:szCs w:val="32"/>
        </w:rPr>
        <w:t xml:space="preserve"> </w:t>
      </w:r>
    </w:p>
    <w:p w:rsidR="00205DEE" w:rsidRDefault="00205DEE" w:rsidP="00D82299">
      <w:pPr>
        <w:spacing w:after="0" w:line="240" w:lineRule="auto"/>
        <w:rPr>
          <w:sz w:val="24"/>
          <w:szCs w:val="24"/>
        </w:rPr>
      </w:pPr>
      <w:r>
        <w:rPr>
          <w:sz w:val="24"/>
          <w:szCs w:val="24"/>
        </w:rPr>
        <w:t>The Case of Four and Twenty Blackbirds (neilgaiman.com; 1984)</w:t>
      </w:r>
    </w:p>
    <w:p w:rsidR="00205DEE" w:rsidRDefault="00205DEE" w:rsidP="00D82299">
      <w:pPr>
        <w:spacing w:after="0" w:line="240" w:lineRule="auto"/>
        <w:rPr>
          <w:sz w:val="24"/>
          <w:szCs w:val="24"/>
        </w:rPr>
      </w:pPr>
      <w:r>
        <w:rPr>
          <w:sz w:val="24"/>
          <w:szCs w:val="24"/>
        </w:rPr>
        <w:t xml:space="preserve">I Cthulhu (neilgaiman.com; </w:t>
      </w:r>
      <w:r w:rsidR="00D4299F">
        <w:rPr>
          <w:sz w:val="24"/>
          <w:szCs w:val="24"/>
        </w:rPr>
        <w:t>1986)</w:t>
      </w:r>
    </w:p>
    <w:p w:rsidR="00D4299F" w:rsidRDefault="00D4299F" w:rsidP="00D82299">
      <w:pPr>
        <w:spacing w:after="0" w:line="240" w:lineRule="auto"/>
        <w:rPr>
          <w:sz w:val="24"/>
          <w:szCs w:val="24"/>
        </w:rPr>
      </w:pPr>
      <w:r>
        <w:rPr>
          <w:sz w:val="24"/>
          <w:szCs w:val="24"/>
        </w:rPr>
        <w:t>A Study in Emerald (neilgaiman.com; 2003)</w:t>
      </w:r>
    </w:p>
    <w:p w:rsidR="00205DEE" w:rsidRPr="00D82299" w:rsidRDefault="00D4299F" w:rsidP="006B7857">
      <w:pPr>
        <w:spacing w:after="0" w:line="240" w:lineRule="auto"/>
        <w:rPr>
          <w:sz w:val="24"/>
          <w:szCs w:val="24"/>
        </w:rPr>
      </w:pPr>
      <w:r>
        <w:rPr>
          <w:sz w:val="24"/>
          <w:szCs w:val="24"/>
        </w:rPr>
        <w:t>The Return of the Thin White Duke (neilgaiman.com; 2015)</w:t>
      </w:r>
    </w:p>
    <w:sectPr w:rsidR="00205DEE" w:rsidRPr="00D82299" w:rsidSect="00D76732">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2A" w:rsidRDefault="00115A2A" w:rsidP="0026708F">
      <w:pPr>
        <w:spacing w:after="0" w:line="240" w:lineRule="auto"/>
      </w:pPr>
      <w:r>
        <w:separator/>
      </w:r>
    </w:p>
  </w:endnote>
  <w:endnote w:type="continuationSeparator" w:id="0">
    <w:p w:rsidR="00115A2A" w:rsidRDefault="00115A2A" w:rsidP="002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Pr="00D76732" w:rsidRDefault="00D61E3A" w:rsidP="00D61E3A">
    <w:pPr>
      <w:jc w:val="center"/>
      <w:rPr>
        <w:b/>
        <w:sz w:val="20"/>
        <w:szCs w:val="20"/>
      </w:rPr>
    </w:pPr>
  </w:p>
  <w:p w:rsidR="00D61E3A" w:rsidRPr="0026708F" w:rsidRDefault="00D61E3A" w:rsidP="00D61E3A">
    <w:pPr>
      <w:jc w:val="center"/>
      <w:rPr>
        <w:sz w:val="28"/>
        <w:szCs w:val="28"/>
      </w:rPr>
    </w:pPr>
    <w:r w:rsidRPr="0026708F">
      <w:rPr>
        <w:rFonts w:eastAsia="Times New Roman" w:cs="Times New Roman"/>
        <w:sz w:val="28"/>
        <w:szCs w:val="28"/>
      </w:rPr>
      <w:t>Nicholas Allred</w:t>
    </w:r>
    <w:r>
      <w:rPr>
        <w:rFonts w:eastAsia="Times New Roman" w:cs="Times New Roman"/>
        <w:sz w:val="28"/>
        <w:szCs w:val="28"/>
      </w:rPr>
      <w:t xml:space="preserve"> (RUL-NB)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2A" w:rsidRDefault="00115A2A" w:rsidP="0026708F">
      <w:pPr>
        <w:spacing w:after="0" w:line="240" w:lineRule="auto"/>
      </w:pPr>
      <w:r>
        <w:separator/>
      </w:r>
    </w:p>
  </w:footnote>
  <w:footnote w:type="continuationSeparator" w:id="0">
    <w:p w:rsidR="00115A2A" w:rsidRDefault="00115A2A" w:rsidP="0026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F" w:rsidRDefault="00D61E3A" w:rsidP="0026708F">
    <w:pPr>
      <w:jc w:val="center"/>
      <w:rPr>
        <w:b/>
        <w:sz w:val="40"/>
        <w:szCs w:val="40"/>
      </w:rPr>
    </w:pPr>
    <w:r>
      <w:rPr>
        <w:b/>
        <w:sz w:val="40"/>
        <w:szCs w:val="40"/>
      </w:rPr>
      <w:t>BWR</w:t>
    </w:r>
    <w:r w:rsidR="0026708F" w:rsidRPr="0026708F">
      <w:rPr>
        <w:b/>
        <w:sz w:val="40"/>
        <w:szCs w:val="40"/>
      </w:rPr>
      <w:t xml:space="preserve"> Discussion Worksheet</w:t>
    </w:r>
  </w:p>
  <w:p w:rsidR="00D76732" w:rsidRPr="00D76732" w:rsidRDefault="00D76732" w:rsidP="0026708F">
    <w:pPr>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A43"/>
    <w:multiLevelType w:val="multilevel"/>
    <w:tmpl w:val="488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940FDD"/>
    <w:multiLevelType w:val="multilevel"/>
    <w:tmpl w:val="8D6605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0"/>
    <w:rsid w:val="00022E7E"/>
    <w:rsid w:val="0007115D"/>
    <w:rsid w:val="000A2B08"/>
    <w:rsid w:val="000E32A4"/>
    <w:rsid w:val="00115A2A"/>
    <w:rsid w:val="00205DEE"/>
    <w:rsid w:val="002149A0"/>
    <w:rsid w:val="00233407"/>
    <w:rsid w:val="00256032"/>
    <w:rsid w:val="0026708F"/>
    <w:rsid w:val="002A0040"/>
    <w:rsid w:val="002A3611"/>
    <w:rsid w:val="002B5D62"/>
    <w:rsid w:val="002E3C49"/>
    <w:rsid w:val="00345A1F"/>
    <w:rsid w:val="003806DA"/>
    <w:rsid w:val="003F0535"/>
    <w:rsid w:val="00475B96"/>
    <w:rsid w:val="005E0AAE"/>
    <w:rsid w:val="005F02F7"/>
    <w:rsid w:val="006577F9"/>
    <w:rsid w:val="006765F7"/>
    <w:rsid w:val="00676A58"/>
    <w:rsid w:val="00676BAA"/>
    <w:rsid w:val="006B7857"/>
    <w:rsid w:val="00702CCE"/>
    <w:rsid w:val="0071139E"/>
    <w:rsid w:val="007A2E6A"/>
    <w:rsid w:val="007B1759"/>
    <w:rsid w:val="007B63E2"/>
    <w:rsid w:val="007B7556"/>
    <w:rsid w:val="00890E86"/>
    <w:rsid w:val="00896BC9"/>
    <w:rsid w:val="008A6D17"/>
    <w:rsid w:val="008B56A2"/>
    <w:rsid w:val="008F4EAA"/>
    <w:rsid w:val="00914E86"/>
    <w:rsid w:val="00916BDF"/>
    <w:rsid w:val="009665F2"/>
    <w:rsid w:val="0098632E"/>
    <w:rsid w:val="009913FA"/>
    <w:rsid w:val="009B0B5A"/>
    <w:rsid w:val="00A46910"/>
    <w:rsid w:val="00A565D7"/>
    <w:rsid w:val="00A67F6C"/>
    <w:rsid w:val="00AD2946"/>
    <w:rsid w:val="00B80932"/>
    <w:rsid w:val="00BC0F3A"/>
    <w:rsid w:val="00BF7534"/>
    <w:rsid w:val="00C43FF8"/>
    <w:rsid w:val="00C63301"/>
    <w:rsid w:val="00C662F9"/>
    <w:rsid w:val="00CE7171"/>
    <w:rsid w:val="00D24BE3"/>
    <w:rsid w:val="00D4299F"/>
    <w:rsid w:val="00D5213C"/>
    <w:rsid w:val="00D61E3A"/>
    <w:rsid w:val="00D63C21"/>
    <w:rsid w:val="00D76732"/>
    <w:rsid w:val="00D82299"/>
    <w:rsid w:val="00DF399F"/>
    <w:rsid w:val="00E107BE"/>
    <w:rsid w:val="00E9545F"/>
    <w:rsid w:val="00EB2480"/>
    <w:rsid w:val="00FD1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6AD99-96B7-46AF-A3B7-49CEFFF2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1"/>
    <w:rPr>
      <w:rFonts w:ascii="Segoe UI" w:hAnsi="Segoe UI" w:cs="Segoe UI"/>
      <w:sz w:val="18"/>
      <w:szCs w:val="18"/>
    </w:rPr>
  </w:style>
  <w:style w:type="table" w:styleId="TableGrid">
    <w:name w:val="Table Grid"/>
    <w:basedOn w:val="TableNormal"/>
    <w:uiPriority w:val="59"/>
    <w:rsid w:val="0026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8F"/>
  </w:style>
  <w:style w:type="paragraph" w:styleId="Footer">
    <w:name w:val="footer"/>
    <w:basedOn w:val="Normal"/>
    <w:link w:val="FooterChar"/>
    <w:uiPriority w:val="99"/>
    <w:unhideWhenUsed/>
    <w:rsid w:val="0026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8F"/>
  </w:style>
  <w:style w:type="character" w:styleId="Hyperlink">
    <w:name w:val="Hyperlink"/>
    <w:basedOn w:val="DefaultParagraphFont"/>
    <w:uiPriority w:val="99"/>
    <w:unhideWhenUsed/>
    <w:rsid w:val="00676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0439">
      <w:bodyDiv w:val="1"/>
      <w:marLeft w:val="0"/>
      <w:marRight w:val="0"/>
      <w:marTop w:val="0"/>
      <w:marBottom w:val="0"/>
      <w:divBdr>
        <w:top w:val="none" w:sz="0" w:space="0" w:color="auto"/>
        <w:left w:val="none" w:sz="0" w:space="0" w:color="auto"/>
        <w:bottom w:val="none" w:sz="0" w:space="0" w:color="auto"/>
        <w:right w:val="none" w:sz="0" w:space="0" w:color="auto"/>
      </w:divBdr>
    </w:div>
    <w:div w:id="1203127919">
      <w:bodyDiv w:val="1"/>
      <w:marLeft w:val="0"/>
      <w:marRight w:val="0"/>
      <w:marTop w:val="0"/>
      <w:marBottom w:val="0"/>
      <w:divBdr>
        <w:top w:val="none" w:sz="0" w:space="0" w:color="auto"/>
        <w:left w:val="none" w:sz="0" w:space="0" w:color="auto"/>
        <w:bottom w:val="none" w:sz="0" w:space="0" w:color="auto"/>
        <w:right w:val="none" w:sz="0" w:space="0" w:color="auto"/>
      </w:divBdr>
    </w:div>
    <w:div w:id="1432896800">
      <w:bodyDiv w:val="1"/>
      <w:marLeft w:val="0"/>
      <w:marRight w:val="0"/>
      <w:marTop w:val="0"/>
      <w:marBottom w:val="0"/>
      <w:divBdr>
        <w:top w:val="none" w:sz="0" w:space="0" w:color="auto"/>
        <w:left w:val="none" w:sz="0" w:space="0" w:color="auto"/>
        <w:bottom w:val="none" w:sz="0" w:space="0" w:color="auto"/>
        <w:right w:val="none" w:sz="0" w:space="0" w:color="auto"/>
      </w:divBdr>
    </w:div>
    <w:div w:id="15581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9886-3467-4FB6-A8A9-CBECB3FB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alchref</dc:creator>
  <cp:lastModifiedBy>Judit Ward</cp:lastModifiedBy>
  <cp:revision>2</cp:revision>
  <cp:lastPrinted>2019-09-18T18:21:00Z</cp:lastPrinted>
  <dcterms:created xsi:type="dcterms:W3CDTF">2020-05-05T19:29:00Z</dcterms:created>
  <dcterms:modified xsi:type="dcterms:W3CDTF">2020-05-05T19:29:00Z</dcterms:modified>
</cp:coreProperties>
</file>