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28A66C1" w14:textId="77777777" w:rsidR="00557000" w:rsidRPr="007C37A1" w:rsidRDefault="00557000" w:rsidP="00557000">
      <w:pPr>
        <w:spacing w:after="0" w:line="480" w:lineRule="auto"/>
        <w:jc w:val="center"/>
      </w:pPr>
    </w:p>
    <w:p w14:paraId="2288A0D6" w14:textId="77777777" w:rsidR="00557000" w:rsidRPr="007C37A1" w:rsidRDefault="00557000" w:rsidP="00557000">
      <w:pPr>
        <w:spacing w:after="0" w:line="480" w:lineRule="auto"/>
        <w:jc w:val="center"/>
      </w:pPr>
    </w:p>
    <w:p w14:paraId="7C07D1FD" w14:textId="77777777" w:rsidR="00557000" w:rsidRPr="007C37A1" w:rsidRDefault="00557000" w:rsidP="00557000">
      <w:pPr>
        <w:spacing w:after="0" w:line="480" w:lineRule="auto"/>
        <w:jc w:val="center"/>
      </w:pPr>
    </w:p>
    <w:p w14:paraId="206354CE" w14:textId="77777777" w:rsidR="00557000" w:rsidRPr="007C37A1" w:rsidRDefault="00557000" w:rsidP="00557000">
      <w:pPr>
        <w:spacing w:after="0" w:line="480" w:lineRule="auto"/>
        <w:jc w:val="center"/>
      </w:pPr>
    </w:p>
    <w:p w14:paraId="60F2E8B9" w14:textId="77777777" w:rsidR="00557000" w:rsidRPr="007C37A1" w:rsidRDefault="00557000" w:rsidP="00557000">
      <w:pPr>
        <w:spacing w:after="0" w:line="480" w:lineRule="auto"/>
        <w:jc w:val="center"/>
      </w:pPr>
    </w:p>
    <w:p w14:paraId="0E66E174" w14:textId="77777777" w:rsidR="00557000" w:rsidRPr="007C37A1" w:rsidRDefault="00557000" w:rsidP="00557000">
      <w:pPr>
        <w:spacing w:after="0" w:line="480" w:lineRule="auto"/>
        <w:jc w:val="center"/>
      </w:pPr>
    </w:p>
    <w:p w14:paraId="0CDA772C" w14:textId="77777777" w:rsidR="00557000" w:rsidRPr="007C37A1" w:rsidRDefault="00557000" w:rsidP="00557000">
      <w:pPr>
        <w:spacing w:after="0" w:line="480" w:lineRule="auto"/>
        <w:jc w:val="center"/>
      </w:pPr>
    </w:p>
    <w:p w14:paraId="76E7A295" w14:textId="6942C1AC" w:rsidR="00557000" w:rsidRPr="007C37A1" w:rsidRDefault="00557000" w:rsidP="00557000">
      <w:pPr>
        <w:spacing w:after="0" w:line="480" w:lineRule="auto"/>
        <w:jc w:val="center"/>
      </w:pPr>
    </w:p>
    <w:p w14:paraId="410CD2FA" w14:textId="2406A573" w:rsidR="00245F22" w:rsidRPr="007C37A1" w:rsidRDefault="00245F22" w:rsidP="00557000">
      <w:pPr>
        <w:spacing w:after="0" w:line="480" w:lineRule="auto"/>
        <w:jc w:val="center"/>
      </w:pPr>
    </w:p>
    <w:p w14:paraId="2E060472" w14:textId="77777777" w:rsidR="00245F22" w:rsidRPr="007C37A1" w:rsidRDefault="00245F22" w:rsidP="00557000">
      <w:pPr>
        <w:spacing w:after="0" w:line="480" w:lineRule="auto"/>
        <w:jc w:val="center"/>
      </w:pPr>
    </w:p>
    <w:p w14:paraId="6FCB7CA0" w14:textId="77777777" w:rsidR="00557000" w:rsidRPr="007C37A1" w:rsidRDefault="00557000" w:rsidP="00557000">
      <w:pPr>
        <w:spacing w:after="0" w:line="480" w:lineRule="auto"/>
        <w:jc w:val="center"/>
      </w:pPr>
    </w:p>
    <w:p w14:paraId="6161D816" w14:textId="582EC13C" w:rsidR="00557000" w:rsidRDefault="00557000" w:rsidP="00557000">
      <w:pPr>
        <w:spacing w:after="0" w:line="480" w:lineRule="auto"/>
        <w:jc w:val="center"/>
      </w:pPr>
      <w:r w:rsidRPr="007C37A1">
        <w:t xml:space="preserve">Stimulus </w:t>
      </w:r>
      <w:r w:rsidR="00AD0410" w:rsidRPr="007C37A1">
        <w:t>p</w:t>
      </w:r>
      <w:r w:rsidRPr="007C37A1">
        <w:t xml:space="preserve">airing and </w:t>
      </w:r>
      <w:r w:rsidR="00AD0410" w:rsidRPr="007C37A1">
        <w:t>s</w:t>
      </w:r>
      <w:r w:rsidRPr="007C37A1">
        <w:t xml:space="preserve">tatement </w:t>
      </w:r>
      <w:r w:rsidR="00AD0410" w:rsidRPr="007C37A1">
        <w:t>t</w:t>
      </w:r>
      <w:r w:rsidRPr="007C37A1">
        <w:t xml:space="preserve">arget </w:t>
      </w:r>
      <w:r w:rsidR="00AD0410" w:rsidRPr="007C37A1">
        <w:t>i</w:t>
      </w:r>
      <w:r w:rsidRPr="007C37A1">
        <w:t xml:space="preserve">nformation </w:t>
      </w:r>
      <w:r w:rsidR="00AD0410" w:rsidRPr="007C37A1">
        <w:t>h</w:t>
      </w:r>
      <w:r w:rsidRPr="007C37A1">
        <w:t xml:space="preserve">ave </w:t>
      </w:r>
      <w:r w:rsidR="00AD0410" w:rsidRPr="007C37A1">
        <w:t>e</w:t>
      </w:r>
      <w:r w:rsidRPr="007C37A1">
        <w:t xml:space="preserve">qual </w:t>
      </w:r>
      <w:r w:rsidR="00AD0410" w:rsidRPr="007C37A1">
        <w:t>e</w:t>
      </w:r>
      <w:r w:rsidRPr="007C37A1">
        <w:t xml:space="preserve">ffects on </w:t>
      </w:r>
      <w:r w:rsidR="00821DA3" w:rsidRPr="007C37A1">
        <w:t>s</w:t>
      </w:r>
      <w:r w:rsidRPr="007C37A1">
        <w:t>tereotype-</w:t>
      </w:r>
      <w:r w:rsidR="00821DA3" w:rsidRPr="007C37A1">
        <w:t>r</w:t>
      </w:r>
      <w:r w:rsidRPr="007C37A1">
        <w:t xml:space="preserve">elevant </w:t>
      </w:r>
      <w:r w:rsidR="00821DA3" w:rsidRPr="007C37A1">
        <w:t>e</w:t>
      </w:r>
      <w:r w:rsidRPr="007C37A1">
        <w:t xml:space="preserve">valuations of </w:t>
      </w:r>
      <w:r w:rsidR="00821DA3" w:rsidRPr="007C37A1">
        <w:t>i</w:t>
      </w:r>
      <w:r w:rsidRPr="007C37A1">
        <w:t>ndividuals</w:t>
      </w:r>
    </w:p>
    <w:p w14:paraId="14B80965" w14:textId="5A8B56E6" w:rsidR="003D6A36" w:rsidRDefault="003D6A36" w:rsidP="00557000">
      <w:pPr>
        <w:spacing w:after="0" w:line="480" w:lineRule="auto"/>
        <w:jc w:val="center"/>
      </w:pPr>
      <w:r>
        <w:t>Rachel S. Rubinstein and Lee Jussim</w:t>
      </w:r>
    </w:p>
    <w:p w14:paraId="2E918B59" w14:textId="62A9C637" w:rsidR="003D6A36" w:rsidRDefault="003D6A36" w:rsidP="00557000">
      <w:pPr>
        <w:spacing w:after="0" w:line="480" w:lineRule="auto"/>
        <w:jc w:val="center"/>
      </w:pPr>
      <w:r>
        <w:t>Rutgers University—New Brunswick</w:t>
      </w:r>
    </w:p>
    <w:p w14:paraId="262622AB" w14:textId="7159AC84" w:rsidR="003D6A36" w:rsidRPr="003D6A36" w:rsidRDefault="003D6A36" w:rsidP="00557000">
      <w:pPr>
        <w:spacing w:after="0" w:line="480" w:lineRule="auto"/>
        <w:jc w:val="center"/>
        <w:rPr>
          <w:i/>
          <w:iCs/>
        </w:rPr>
      </w:pPr>
      <w:r>
        <w:t xml:space="preserve">Paper in press at </w:t>
      </w:r>
      <w:r>
        <w:rPr>
          <w:i/>
          <w:iCs/>
        </w:rPr>
        <w:t>Journal of Theoretical Social Psychology</w:t>
      </w:r>
      <w:bookmarkStart w:id="0" w:name="_GoBack"/>
      <w:bookmarkEnd w:id="0"/>
    </w:p>
    <w:p w14:paraId="47B40CF4" w14:textId="6C78E894" w:rsidR="00557000" w:rsidRPr="007C37A1" w:rsidRDefault="00557000" w:rsidP="00557000">
      <w:pPr>
        <w:spacing w:after="0" w:line="480" w:lineRule="auto"/>
      </w:pPr>
    </w:p>
    <w:p w14:paraId="757F69AD" w14:textId="3406120D" w:rsidR="00557000" w:rsidRPr="007C37A1" w:rsidRDefault="00557000" w:rsidP="00557000">
      <w:pPr>
        <w:spacing w:after="0" w:line="480" w:lineRule="auto"/>
      </w:pPr>
    </w:p>
    <w:p w14:paraId="67EF4E78" w14:textId="62A231F3" w:rsidR="00557000" w:rsidRPr="007C37A1" w:rsidRDefault="00557000" w:rsidP="00557000">
      <w:pPr>
        <w:spacing w:after="0" w:line="480" w:lineRule="auto"/>
      </w:pPr>
    </w:p>
    <w:p w14:paraId="036327C0" w14:textId="0DF89684" w:rsidR="00557000" w:rsidRPr="007C37A1" w:rsidRDefault="00557000" w:rsidP="00557000">
      <w:pPr>
        <w:spacing w:after="0" w:line="480" w:lineRule="auto"/>
      </w:pPr>
    </w:p>
    <w:p w14:paraId="14B30E69" w14:textId="343C9E6C" w:rsidR="00557000" w:rsidRPr="007C37A1" w:rsidRDefault="00557000" w:rsidP="00557000">
      <w:pPr>
        <w:spacing w:after="0" w:line="480" w:lineRule="auto"/>
      </w:pPr>
    </w:p>
    <w:p w14:paraId="14966BA1" w14:textId="69ABC385" w:rsidR="00557000" w:rsidRPr="007C37A1" w:rsidRDefault="00557000" w:rsidP="00557000">
      <w:pPr>
        <w:spacing w:after="0" w:line="480" w:lineRule="auto"/>
      </w:pPr>
    </w:p>
    <w:p w14:paraId="7D78C2D1" w14:textId="1CD6D5A5" w:rsidR="00557000" w:rsidRPr="007C37A1" w:rsidRDefault="00557000" w:rsidP="00557000">
      <w:pPr>
        <w:spacing w:after="0" w:line="480" w:lineRule="auto"/>
      </w:pPr>
    </w:p>
    <w:p w14:paraId="78CEEF62" w14:textId="35C277A4" w:rsidR="00557000" w:rsidRPr="007C37A1" w:rsidRDefault="00557000" w:rsidP="00557000">
      <w:pPr>
        <w:spacing w:after="0" w:line="480" w:lineRule="auto"/>
      </w:pPr>
    </w:p>
    <w:p w14:paraId="00749DEE" w14:textId="14DB74A7" w:rsidR="00557000" w:rsidRPr="007C37A1" w:rsidRDefault="00557000" w:rsidP="00557000">
      <w:pPr>
        <w:spacing w:after="0" w:line="480" w:lineRule="auto"/>
      </w:pPr>
    </w:p>
    <w:p w14:paraId="7959FB0E" w14:textId="77777777" w:rsidR="00557000" w:rsidRPr="007C37A1" w:rsidRDefault="00557000" w:rsidP="00557000">
      <w:pPr>
        <w:spacing w:after="0" w:line="480" w:lineRule="auto"/>
      </w:pPr>
    </w:p>
    <w:p w14:paraId="6C807AE1" w14:textId="26FCB4E2" w:rsidR="00F45D97" w:rsidRPr="007C37A1" w:rsidRDefault="00F45D97" w:rsidP="00557000">
      <w:pPr>
        <w:spacing w:after="0" w:line="480" w:lineRule="auto"/>
        <w:jc w:val="center"/>
      </w:pPr>
      <w:r w:rsidRPr="007C37A1">
        <w:t>Abstract</w:t>
      </w:r>
    </w:p>
    <w:p w14:paraId="14125BB0" w14:textId="59A6CDE8" w:rsidR="00196309" w:rsidRPr="007C37A1" w:rsidRDefault="00A10596" w:rsidP="00F63408">
      <w:pPr>
        <w:spacing w:after="0" w:line="480" w:lineRule="auto"/>
      </w:pPr>
      <w:r w:rsidRPr="007C37A1">
        <w:t>The present research tested a series of theoretically derived competing hypotheses regarding the extent to which different ways of learning about others influence stereotype-relevant impression formation and</w:t>
      </w:r>
      <w:r w:rsidR="007B5BAE" w:rsidRPr="007C37A1">
        <w:t xml:space="preserve"> reliance on stereotypes in </w:t>
      </w:r>
      <w:r w:rsidR="00570A73" w:rsidRPr="007C37A1">
        <w:t xml:space="preserve">stereotype-relevant </w:t>
      </w:r>
      <w:r w:rsidR="007B5BAE" w:rsidRPr="007C37A1">
        <w:t>target evaluations</w:t>
      </w:r>
      <w:r w:rsidRPr="007C37A1">
        <w:t xml:space="preserve">.  First, we examined the extent to which stimulus pairing or statement information about novel White (Study 1) and Black (Study 2) targets’ intelligence influenced implicit and explicit </w:t>
      </w:r>
      <w:r w:rsidR="00570A73" w:rsidRPr="007C37A1">
        <w:t>impressions</w:t>
      </w:r>
      <w:r w:rsidRPr="007C37A1">
        <w:t xml:space="preserve"> of the targets’ competence. In both studies, we found that the two modes of information presentation produced equal effects on impression formation at both the implicit and the explicit levels. In a third study, we compared the effectiveness of stimulus pairing and statement information </w:t>
      </w:r>
      <w:r w:rsidR="006E5F7A">
        <w:t>at</w:t>
      </w:r>
      <w:r w:rsidRPr="007C37A1">
        <w:t xml:space="preserve"> reducing or eliminating </w:t>
      </w:r>
      <w:r w:rsidR="001A632F" w:rsidRPr="007C37A1">
        <w:t xml:space="preserve">the influence of </w:t>
      </w:r>
      <w:r w:rsidRPr="007C37A1">
        <w:t>stereotyp</w:t>
      </w:r>
      <w:r w:rsidR="001A632F" w:rsidRPr="007C37A1">
        <w:t>es</w:t>
      </w:r>
      <w:r w:rsidRPr="007C37A1">
        <w:t xml:space="preserve"> </w:t>
      </w:r>
      <w:r w:rsidR="00DB266C" w:rsidRPr="007C37A1">
        <w:t>o</w:t>
      </w:r>
      <w:r w:rsidRPr="007C37A1">
        <w:t>n</w:t>
      </w:r>
      <w:r w:rsidR="00621E04" w:rsidRPr="007C37A1">
        <w:t xml:space="preserve"> </w:t>
      </w:r>
      <w:r w:rsidR="001A632F" w:rsidRPr="007C37A1">
        <w:t>implicit and explicit p</w:t>
      </w:r>
      <w:r w:rsidR="00621E04" w:rsidRPr="007C37A1">
        <w:t>erson perception</w:t>
      </w:r>
      <w:r w:rsidRPr="007C37A1">
        <w:t>.  We found that stereotyping</w:t>
      </w:r>
      <w:r w:rsidR="00DB266C" w:rsidRPr="007C37A1">
        <w:t xml:space="preserve"> in implicit person perception</w:t>
      </w:r>
      <w:r w:rsidRPr="007C37A1">
        <w:t xml:space="preserve"> was completely eliminated by both types of information, but found no evidence of explicit stereotype bias even in the absence of individuating information.  Together, the results of the three studies suggest that stimulus pairing and statement target information are equally influential in the formation of stereotype-relevant impressions of novel targets and in</w:t>
      </w:r>
      <w:r w:rsidR="00360599" w:rsidRPr="007C37A1">
        <w:t xml:space="preserve"> </w:t>
      </w:r>
      <w:r w:rsidR="006A0FC7" w:rsidRPr="007C37A1">
        <w:t>eliminating</w:t>
      </w:r>
      <w:r w:rsidR="00360599" w:rsidRPr="007C37A1">
        <w:t xml:space="preserve"> the influence of stereotypes on</w:t>
      </w:r>
      <w:r w:rsidR="001C2188" w:rsidRPr="007C37A1">
        <w:t xml:space="preserve"> stereotype-relevant</w:t>
      </w:r>
      <w:r w:rsidR="006A0FC7" w:rsidRPr="007C37A1">
        <w:t xml:space="preserve"> target</w:t>
      </w:r>
      <w:r w:rsidR="00360599" w:rsidRPr="007C37A1">
        <w:t xml:space="preserve"> evaluations</w:t>
      </w:r>
      <w:r w:rsidR="007C37A1">
        <w:t>.</w:t>
      </w:r>
      <w:r w:rsidRPr="007C37A1">
        <w:t xml:space="preserve"> These findings provide support for propositional models of implicit evaluations and for dual-process theories allowing for interaction between different learning systems, but do not support </w:t>
      </w:r>
      <w:r w:rsidR="00D74F3B" w:rsidRPr="007C37A1">
        <w:t>dual-systems</w:t>
      </w:r>
      <w:r w:rsidRPr="007C37A1">
        <w:t xml:space="preserve"> theories.</w:t>
      </w:r>
    </w:p>
    <w:p w14:paraId="3C8E3853" w14:textId="1CC81154" w:rsidR="00FA39FD" w:rsidRPr="007C37A1" w:rsidRDefault="00FA39FD" w:rsidP="00F63408">
      <w:pPr>
        <w:spacing w:after="0" w:line="480" w:lineRule="auto"/>
      </w:pPr>
      <w:r w:rsidRPr="007C37A1">
        <w:rPr>
          <w:i/>
        </w:rPr>
        <w:t>Keywords:</w:t>
      </w:r>
      <w:r w:rsidRPr="007C37A1">
        <w:t xml:space="preserve"> </w:t>
      </w:r>
      <w:r w:rsidR="00F243EE" w:rsidRPr="007C37A1">
        <w:t xml:space="preserve">Social learning; </w:t>
      </w:r>
      <w:r w:rsidR="00832EC2" w:rsidRPr="007C37A1">
        <w:t>association; verbal learning; social perception</w:t>
      </w:r>
      <w:r w:rsidR="00EE1EB7" w:rsidRPr="007C37A1">
        <w:t xml:space="preserve">; </w:t>
      </w:r>
      <w:r w:rsidR="00EA0903" w:rsidRPr="007C37A1">
        <w:t xml:space="preserve">stereotyping; </w:t>
      </w:r>
      <w:r w:rsidR="001C1C60" w:rsidRPr="007C37A1">
        <w:t xml:space="preserve">group processes; </w:t>
      </w:r>
      <w:r w:rsidR="00EE1EB7" w:rsidRPr="007C37A1">
        <w:t>social theory</w:t>
      </w:r>
    </w:p>
    <w:p w14:paraId="29167CC0" w14:textId="28982CB2" w:rsidR="00C50E33" w:rsidRPr="007C37A1" w:rsidRDefault="00C50E33" w:rsidP="00F63408">
      <w:pPr>
        <w:spacing w:after="0" w:line="480" w:lineRule="auto"/>
      </w:pPr>
    </w:p>
    <w:p w14:paraId="188A1488" w14:textId="77777777" w:rsidR="00C139EB" w:rsidRPr="007C37A1" w:rsidRDefault="00C139EB" w:rsidP="00824F77">
      <w:pPr>
        <w:spacing w:after="0" w:line="480" w:lineRule="auto"/>
      </w:pPr>
    </w:p>
    <w:p w14:paraId="6F544E7C" w14:textId="7342D635" w:rsidR="00C139EB" w:rsidRPr="007C37A1" w:rsidRDefault="00C139EB" w:rsidP="00C139EB">
      <w:pPr>
        <w:spacing w:after="0" w:line="480" w:lineRule="auto"/>
        <w:jc w:val="center"/>
      </w:pPr>
      <w:r w:rsidRPr="007C37A1">
        <w:t>Stimulus Pairing and Statement Target Information Have Equal Effects on Stereotype-Relevant Evaluations of Individuals</w:t>
      </w:r>
    </w:p>
    <w:p w14:paraId="1C592675" w14:textId="15081CE4" w:rsidR="00D55693" w:rsidRPr="007C37A1" w:rsidRDefault="002B2F05" w:rsidP="00E97F6D">
      <w:pPr>
        <w:spacing w:after="0" w:line="480" w:lineRule="auto"/>
        <w:ind w:firstLine="720"/>
      </w:pPr>
      <w:r w:rsidRPr="007C37A1">
        <w:t>What types of information do we use when</w:t>
      </w:r>
      <w:r w:rsidR="00E97F6D" w:rsidRPr="007C37A1">
        <w:t xml:space="preserve"> evaluat</w:t>
      </w:r>
      <w:r w:rsidRPr="007C37A1">
        <w:t>ing</w:t>
      </w:r>
      <w:r w:rsidR="00DC0C9A" w:rsidRPr="007C37A1">
        <w:t xml:space="preserve"> </w:t>
      </w:r>
      <w:r w:rsidR="00E97F6D" w:rsidRPr="007C37A1">
        <w:t>other people?</w:t>
      </w:r>
      <w:r w:rsidRPr="007C37A1">
        <w:t xml:space="preserve">  Social information may come in the form of heuristic information such as stereotypes (</w:t>
      </w:r>
      <w:r w:rsidR="001E6A82" w:rsidRPr="007C37A1">
        <w:t xml:space="preserve">general </w:t>
      </w:r>
      <w:r w:rsidRPr="007C37A1">
        <w:t xml:space="preserve">beliefs about social groups </w:t>
      </w:r>
      <w:r w:rsidR="001E6A82" w:rsidRPr="007C37A1">
        <w:t>and</w:t>
      </w:r>
      <w:r w:rsidRPr="007C37A1">
        <w:t xml:space="preserve"> their individual members; Ashmore &amp; Del Boca, 1981), or it may be information relevant to specific individuals.  </w:t>
      </w:r>
      <w:r w:rsidR="00087BE2" w:rsidRPr="007C37A1">
        <w:t xml:space="preserve">For instance, when a college admissions officer evaluates a Black applicant, he or she has at hand </w:t>
      </w:r>
      <w:r w:rsidR="00F762B1" w:rsidRPr="007C37A1">
        <w:t xml:space="preserve">both </w:t>
      </w:r>
      <w:r w:rsidR="00087BE2" w:rsidRPr="007C37A1">
        <w:t>the societal stereotype that Black people are less intelligent than Whites (e.g., Devine, 1989; Wittenbrink, Judd, &amp; Park, 199</w:t>
      </w:r>
      <w:r w:rsidR="00C04678" w:rsidRPr="007C37A1">
        <w:t>7</w:t>
      </w:r>
      <w:r w:rsidR="00087BE2" w:rsidRPr="007C37A1">
        <w:t xml:space="preserve">), </w:t>
      </w:r>
      <w:r w:rsidR="00F10223" w:rsidRPr="007C37A1">
        <w:t>and</w:t>
      </w:r>
      <w:r w:rsidR="00087BE2" w:rsidRPr="007C37A1">
        <w:t xml:space="preserve"> a wealth of information specific to th</w:t>
      </w:r>
      <w:r w:rsidR="00841FF9" w:rsidRPr="007C37A1">
        <w:t>e</w:t>
      </w:r>
      <w:r w:rsidR="00087BE2" w:rsidRPr="007C37A1">
        <w:t xml:space="preserve"> applicant, such as the student’s grades, SAT scores, and extracurricular involvement.  </w:t>
      </w:r>
      <w:r w:rsidR="007438E8" w:rsidRPr="007C37A1">
        <w:t xml:space="preserve">And within the domain of information specific to </w:t>
      </w:r>
      <w:r w:rsidR="00804654" w:rsidRPr="007C37A1">
        <w:t xml:space="preserve">individuals, </w:t>
      </w:r>
      <w:r w:rsidR="007438E8" w:rsidRPr="007C37A1">
        <w:t>s</w:t>
      </w:r>
      <w:r w:rsidR="00E97F6D" w:rsidRPr="007C37A1">
        <w:t xml:space="preserve">ometimes we may judge others based on verbal information, such as when we read a job applicant’s cover letter or a friend tells us about an acquaintance.  Other times, co-occurrences between a target and social information may influence our evaluations.  </w:t>
      </w:r>
      <w:r w:rsidR="00D55693" w:rsidRPr="007C37A1">
        <w:t xml:space="preserve">For example, if we see the same well-dressed stranger at a soup kitchen and an animal shelter, we may </w:t>
      </w:r>
      <w:r w:rsidR="007C5049" w:rsidRPr="007C37A1">
        <w:t>infer</w:t>
      </w:r>
      <w:r w:rsidR="00D55693" w:rsidRPr="007C37A1">
        <w:t xml:space="preserve"> that the stranger is volunteering and therefore evaluate </w:t>
      </w:r>
      <w:r w:rsidR="003C245F" w:rsidRPr="007C37A1">
        <w:t>the stranger</w:t>
      </w:r>
      <w:r w:rsidR="00D55693" w:rsidRPr="007C37A1">
        <w:t xml:space="preserve"> as kind.  </w:t>
      </w:r>
    </w:p>
    <w:p w14:paraId="166886B5" w14:textId="0738E1C8" w:rsidR="00E97F6D" w:rsidRPr="007C37A1" w:rsidRDefault="00E97F6D" w:rsidP="00E97F6D">
      <w:pPr>
        <w:spacing w:after="0" w:line="480" w:lineRule="auto"/>
        <w:ind w:firstLine="720"/>
      </w:pPr>
      <w:r w:rsidRPr="007C37A1">
        <w:t xml:space="preserve">We conducted three experiments to </w:t>
      </w:r>
      <w:r w:rsidR="005D6CD1" w:rsidRPr="007C37A1">
        <w:t>compare</w:t>
      </w:r>
      <w:r w:rsidR="0020247A" w:rsidRPr="007C37A1">
        <w:t xml:space="preserve"> the </w:t>
      </w:r>
      <w:r w:rsidR="00E1240E" w:rsidRPr="007C37A1">
        <w:t>extent</w:t>
      </w:r>
      <w:r w:rsidR="00CE3591" w:rsidRPr="007C37A1">
        <w:t>s</w:t>
      </w:r>
      <w:r w:rsidR="00E1240E" w:rsidRPr="007C37A1">
        <w:t xml:space="preserve"> to which different ways of learning about </w:t>
      </w:r>
      <w:r w:rsidR="00917A44" w:rsidRPr="007C37A1">
        <w:t>members of stereotyped groups</w:t>
      </w:r>
      <w:r w:rsidR="00E70A89" w:rsidRPr="007C37A1">
        <w:t xml:space="preserve"> </w:t>
      </w:r>
      <w:r w:rsidR="005D6CD1" w:rsidRPr="007C37A1">
        <w:t xml:space="preserve">influence the formation of </w:t>
      </w:r>
      <w:r w:rsidR="00FD269A" w:rsidRPr="007C37A1">
        <w:t>stereotype-relevant</w:t>
      </w:r>
      <w:r w:rsidR="0020247A" w:rsidRPr="007C37A1">
        <w:t xml:space="preserve"> </w:t>
      </w:r>
      <w:r w:rsidR="006813B9" w:rsidRPr="007C37A1">
        <w:t xml:space="preserve">impressions </w:t>
      </w:r>
      <w:r w:rsidR="005D6CD1" w:rsidRPr="007C37A1">
        <w:t>and</w:t>
      </w:r>
      <w:r w:rsidR="000A4937" w:rsidRPr="007C37A1">
        <w:t xml:space="preserve"> </w:t>
      </w:r>
      <w:r w:rsidR="001C18BD" w:rsidRPr="007C37A1">
        <w:t>reduce</w:t>
      </w:r>
      <w:r w:rsidR="000A4937" w:rsidRPr="007C37A1">
        <w:t xml:space="preserve"> the influence of stereotypes on</w:t>
      </w:r>
      <w:r w:rsidR="005D6CD1" w:rsidRPr="007C37A1">
        <w:t xml:space="preserve"> </w:t>
      </w:r>
      <w:r w:rsidR="005B7D99" w:rsidRPr="007C37A1">
        <w:t>evaluations of individuals</w:t>
      </w:r>
      <w:r w:rsidR="005D6CD1" w:rsidRPr="007C37A1">
        <w:t xml:space="preserve">.  </w:t>
      </w:r>
      <w:r w:rsidR="00B9753D" w:rsidRPr="007C37A1">
        <w:t xml:space="preserve">The types of learning we investigated were that which results from </w:t>
      </w:r>
      <w:r w:rsidR="008B34E7" w:rsidRPr="007C37A1">
        <w:t xml:space="preserve">processing </w:t>
      </w:r>
      <w:r w:rsidR="006813B9" w:rsidRPr="007C37A1">
        <w:t xml:space="preserve">verbal </w:t>
      </w:r>
      <w:r w:rsidR="00B9753D" w:rsidRPr="007C37A1">
        <w:t>information and that which results from</w:t>
      </w:r>
      <w:r w:rsidR="008B34E7" w:rsidRPr="007C37A1">
        <w:t xml:space="preserve"> observing</w:t>
      </w:r>
      <w:r w:rsidR="00B9753D" w:rsidRPr="007C37A1">
        <w:t xml:space="preserve"> co-occurrence between targets and social information</w:t>
      </w:r>
      <w:r w:rsidRPr="007C37A1">
        <w:t xml:space="preserve">.  We </w:t>
      </w:r>
      <w:r w:rsidRPr="007C37A1">
        <w:lastRenderedPageBreak/>
        <w:t xml:space="preserve">addressed </w:t>
      </w:r>
      <w:r w:rsidR="00B9753D" w:rsidRPr="007C37A1">
        <w:t>our research</w:t>
      </w:r>
      <w:r w:rsidRPr="007C37A1">
        <w:t xml:space="preserve"> questions in both implicit and explicit person perception with a focus on implicit person perception. </w:t>
      </w:r>
    </w:p>
    <w:p w14:paraId="570DE23A" w14:textId="77777777" w:rsidR="00E70A89" w:rsidRPr="007C37A1" w:rsidRDefault="00E70A89" w:rsidP="00E70A89">
      <w:pPr>
        <w:spacing w:after="0" w:line="480" w:lineRule="auto"/>
        <w:rPr>
          <w:b/>
        </w:rPr>
      </w:pPr>
      <w:r w:rsidRPr="007C37A1">
        <w:rPr>
          <w:b/>
        </w:rPr>
        <w:t>Processes Underlying Social Cognition</w:t>
      </w:r>
    </w:p>
    <w:p w14:paraId="4AACBDB6" w14:textId="45E74DEA" w:rsidR="00E70A89" w:rsidRPr="007C37A1" w:rsidRDefault="00E70A89" w:rsidP="00E70A89">
      <w:pPr>
        <w:spacing w:after="0" w:line="480" w:lineRule="auto"/>
        <w:ind w:firstLine="720"/>
      </w:pPr>
      <w:r w:rsidRPr="007C37A1">
        <w:rPr>
          <w:b/>
        </w:rPr>
        <w:t xml:space="preserve">Dual-process vs. single-process models. </w:t>
      </w:r>
      <w:r w:rsidRPr="007C37A1">
        <w:t xml:space="preserve">Currently, there is a debate regarding the processes underlying implicit and explicit social cognition (for reviews, see </w:t>
      </w:r>
      <w:r w:rsidRPr="007C37A1">
        <w:fldChar w:fldCharType="begin" w:fldLock="1"/>
      </w:r>
      <w:r w:rsidRPr="007C37A1">
        <w:instrText>ADDIN CSL_CITATION { "citationItems" : [ { "id" : "ITEM-1", "itemData" : { "DOI" : "10.1016/bs.aesp.2017.03.001", "ISBN" : "0065-2601", "ISSN" : "00652601", "abstract" : "How easily can our first impressions of others be updated when we learn new, contradictory evidence? We review recent work in the social cognition literature on the ways in which implicit evaluations can be updated in a durable and robust manner. These findings show that implicit evaluations of novel individuals can be revised when the new information is believable and diagnostic, and if it reinterprets the evaluative meaning of the original information. We discuss implications of this evidence for the degree to which evaluative memories can be updated, as well as new directions for theories of human evaluation and implicit cognition.", "author" : [ { "dropping-particle" : "", "family" : "Cone", "given" : "Jeremy", "non-dropping-particle" : "", "parse-names" : false, "suffix" : "" }, { "dropping-particle" : "", "family" : "Mann", "given" : "Thomas C.", "non-dropping-particle" : "", "parse-names" : false, "suffix" : "" }, { "dropping-particle" : "", "family" : "Ferguson", "given" : "Melissa J.", "non-dropping-particle" : "", "parse-names" : false, "suffix" : "" } ], "container-title" : "Advances in Experimental Social Psychology", "edition" : "1", "id" : "ITEM-1", "issued" : { "date-parts" : [ [ "2017" ] ] }, "number-of-pages" : "131-199", "publisher" : "Elsevier Inc.", "title" : "Changing Our Implicit Minds: How, When, and Why Implicit Evaluations Can Be Rapidly Revised", "type" : "book" }, "uris" : [ "http://www.mendeley.com/documents/?uuid=59aed10e-4e13-40c6-9bdd-02eeec5db1ab" ] }, { "id" : "ITEM-2", "itemData" : { "author" : [ { "dropping-particle" : "", "family" : "Ferguson, M. J., Mann, T. C., &amp; Wojnowicz", "given" : "M. T.", "non-dropping-particle" : "", "parse-names" : false, "suffix" : "" } ], "container-title" : "Dual-Process Theories of the Social Mind", "editor" : [ { "dropping-particle" : "", "family" : "Sherman, Jeffrey W, Gawronski, B., &amp; Trope", "given" : "Y.", "non-dropping-particle" : "", "parse-names" : false, "suffix" : "" } ], "id" : "ITEM-2", "issued" : { "date-parts" : [ [ "2014" ] ] }, "page" : "578-594", "publisher" : "Guilford Press", "publisher-place" : "New York", "title" : "Rethinking duality: Criticisms and ways forward", "type" : "chapter" }, "uris" : [ "http://www.mendeley.com/documents/?uuid=8c170dcc-7f78-4aaa-bc9a-1c602b4b1eb2" ] } ], "mendeley" : { "formattedCitation" : "(Cone, Mann, &amp; Ferguson, 2017; Ferguson, M. J., Mann, T. C., &amp; Wojnowicz, 2014)", "manualFormatting" : "Cone, Mann, &amp; Ferguson, 2017; Ferguson, Mann, &amp; Wojnowicz, 2014)", "plainTextFormattedCitation" : "(Cone, Mann, &amp; Ferguson, 2017; Ferguson, M. J., Mann, T. C., &amp; Wojnowicz, 2014)", "previouslyFormattedCitation" : "(Cone, Mann, &amp; Ferguson, 2017; Ferguson, M. J., Mann, T. C., &amp; Wojnowicz, 2014)" }, "properties" : {  }, "schema" : "https://github.com/citation-style-language/schema/raw/master/csl-citation.json" }</w:instrText>
      </w:r>
      <w:r w:rsidRPr="007C37A1">
        <w:fldChar w:fldCharType="separate"/>
      </w:r>
      <w:r w:rsidRPr="007C37A1">
        <w:rPr>
          <w:noProof/>
        </w:rPr>
        <w:t>Cone, Mann, &amp; Ferguson, 2017; Ferguson, Mann, &amp; Wojnowicz, 2014)</w:t>
      </w:r>
      <w:r w:rsidRPr="007C37A1">
        <w:fldChar w:fldCharType="end"/>
      </w:r>
      <w:r w:rsidRPr="007C37A1">
        <w:t xml:space="preserve">.  A common distinction made in this literature is that between propositional, fast-learning processes and associative, slow-learning processes </w:t>
      </w:r>
      <w:r w:rsidRPr="007C37A1">
        <w:fldChar w:fldCharType="begin" w:fldLock="1"/>
      </w:r>
      <w:r w:rsidRPr="007C37A1">
        <w:instrText>ADDIN CSL_CITATION { "citationItems" : [ { "id" : "ITEM-1", "itemData" : { "DOI" : "10.1016/B978-0-12-385522-0.00002-0", "ISBN" : "9780123855220", "ISSN" : "00652601", "abstract" : "A central theme in contemporary psychology is the distinction between implicit and explicit evaluations. Research has shown various dissociations between the two kinds of evaluations, including different antecedents, different consequences, and discrepant evaluations of the same object. The associative-propositional evaluation (APE) model accounts for these dissociations by conceptualizing implicit and explicit evaluations as the outcomes of two qualitatively distinct processes. Whereas implicit evaluations are described as the outcome of associative processes, explicit evaluations represent the outcome of propositional processes. Associative processes are further specified as the activation of mental associations on the basis of feature similarity and spatiotemporal contiguity; propositional processes are defined as the validation of activated information on the basis of logical consistency. The APE model includes specific assumptions about the mutual interplay between associative and propositional processes, implying a wide range of predictions about symmetric and asymmetric changes in implicit and explicit evaluations. The current chapter reviews the conceptual and empirical assumptions of the APE model and evidence in support of its predictions. In addition, we discuss conceptual and empirical challenges for the APE model and various directions for future research on implicit and explicit evaluation. ?? 2011 Elsevier Inc.", "author" : [ { "dropping-particle" : "", "family" : "Gawronski", "given" : "Bertram", "non-dropping-particle" : "", "parse-names" : false, "suffix" : "" }, { "dropping-particle" : "V.", "family" : "Bodenhausen", "given" : "Galen", "non-dropping-particle" : "", "parse-names" : false, "suffix" : "" } ], "container-title" : "Advances in Experimental Social Psychology", "editor" : [ { "dropping-particle" : "", "family" : "Zanna", "given" : "M. P.", "non-dropping-particle" : "", "parse-names" : false, "suffix" : "" } ], "id" : "ITEM-1", "issued" : { "date-parts" : [ [ "2011" ] ] }, "page" : "59-127", "publisher" : "Academic Press", "publisher-place" : "San Diego, CA", "title" : "The associative-propositional evaluation model. Theory, evidence, and open questions", "type" : "chapter", "volume" : "38" }, "uris" : [ "http://www.mendeley.com/documents/?uuid=9eb59fed-5c45-465d-8b71-aa2248447d54" ] }, { "id" : "ITEM-2", "itemData" : { "DOI" : "10.1037/0033-2909.132.5.692", "ISBN" : "0033-2909\\r1939-1455", "ISSN" : "0033-2909", "PMID" : "16910748", "abstract" : "A central theme in recent research on attitudes is the distinction between deliberate, \"explicit\" attitudes and automatic, \"implicit\" attitudes. The present article provides an integrative review of the available evidence on implicit and explicit attitude change that is guided by a distinction between associative and propositional processes. Whereas associative processes are characterized by mere activation independent of subjective truth or falsity, propositional reasoning is concerned with the validation of evaluations and beliefs. The proposed associative-propositional evaluation (APE) model makes specific assumptions about the mutual interplay of the 2 processes, implying several mechanisms that lead to symmetric or asymmetric changes in implicit and explicit attitudes. The model integrates a broad range of empirical evidence and implies several new predictions for implicit and explicit attitude change.", "author" : [ { "dropping-particle" : "", "family" : "Gawronski", "given" : "Bertram", "non-dropping-particle" : "", "parse-names" : false, "suffix" : "" }, { "dropping-particle" : "V", "family" : "Bodenhausen", "given" : "Galen", "non-dropping-particle" : "", "parse-names" : false, "suffix" : "" } ], "container-title" : "Psychological bulletin", "id" : "ITEM-2", "issue" : "5", "issued" : { "date-parts" : [ [ "2006" ] ] }, "page" : "692-731", "title" : "Associative and propositional processes in evaluation: an integrative review of implicit and explicit attitude change.", "type" : "article-journal", "volume" : "132" }, "uris" : [ "http://www.mendeley.com/documents/?uuid=cc0ab03e-16fb-49bd-b3ef-4126dc22eb93" ] }, { "id" : "ITEM-3", "itemData" : { "DOI" : "10.1037/0022-3514.91.6.995", "ISBN" : "0022-3514", "ISSN" : "0022-3514", "PMID" : "17144760", "abstract" : "There is considerable controversy about how to conceptualize implicit and explicit attitudes, reflecting substantial speculation about the mechanisms involved in implicit and explicit attitude formation and change. To investigate this issue, the current work examines the processes by which new attitudes are formed and changed and how these attitudes predict behavior. Five experiments support a systems of reasoning approach to implicit and explicit attitude change. Specifically, explicit attitudes were shaped in a manner consistent with fast-changing processes, were affected by explicit processing goals, and uniquely predicted more deliberate behavioral intentions. Conversely, implicit attitudes reflected an associative system characterized by a slower process of repeated pairings between an attitude object and related evaluations, were unaffected by explicit processing goals, uniquely predicted spontaneous behaviors, and were exclusively affected by associative information about the attitude object that was not available for higher order cognition.", "author" : [ { "dropping-particle" : "", "family" : "Rydell", "given" : "Robert J", "non-dropping-particle" : "", "parse-names" : false, "suffix" : "" }, { "dropping-particle" : "", "family" : "McConnell", "given" : "Allen R", "non-dropping-particle" : "", "parse-names" : false, "suffix" : "" } ], "container-title" : "Journal of Personality and Social Psychology", "id" : "ITEM-3", "issued" : { "date-parts" : [ [ "2006" ] ] }, "page" : "995-1008", "title" : "Understanding implicit and explicit attitude change: a systems of reasoning analysis.", "type" : "article-journal", "volume" : "91" }, "uris" : [ "http://www.mendeley.com/documents/?uuid=d587e167-adf1-472a-b731-ba2573120e81" ] }, { "id" : "ITEM-4", "itemData" : { "DOI" : "10.1207/S15327957PSPR0402_01", "ISBN" : "1088-8683", "ISSN" : "0144-6665", "PMID" : "12133224", "abstract" : "Two experiments were conducted to assess the impact of status differentials on subgroup attitudes and behaviours. In Experiment 1, 73 math-science students were led to believe they had higher or lower status than humanities students. They then performed a non-interactive decision-making task during which they were categorized exclusively as a university student (superordinate condition), or as a university student and math-science student simultaneously (subgroups condition). Experiment 2 (N = 98) differed from Experiment 1 in that perceptions of relative subgroup status were measured rather than manipulated. Consistent with social identity theory, subgroup members tended to categorize themselves more at the superordinate (university) level the lower status they considered their subgroup to be. In Experiment 2, a series of interactions also emerged, showing that status and inter-subgroup bias were positively related when the participants had been categorized exclusively at the superordinate level. When superordinate and subgroup identities were activated simultaneously, perceptions of status had no effect on levels of bias. The results were interpreted in terms of participants' needs for identity enhancement and identity distinctiveness.", "author" : [ { "dropping-particle" : "", "family" : "Smith", "given" : "Eliot R.", "non-dropping-particle" : "", "parse-names" : false, "suffix" : "" }, { "dropping-particle" : "", "family" : "DeCoster", "given" : "Jamie", "non-dropping-particle" : "", "parse-names" : false, "suffix" : "" } ], "container-title" : "Personality and Social Psychology Review", "id" : "ITEM-4", "issue" : "2", "issued" : { "date-parts" : [ [ "2000" ] ] }, "page" : "108-131", "title" : "Dual-Process Models in Social and Cognitive Psychology: Conceptual Integration and Links to Underlying Memory Systems", "type" : "article-journal", "volume" : "4" }, "uris" : [ "http://www.mendeley.com/documents/?uuid=a52da35b-53e6-4105-9b9b-77a33a4eb041" ] } ], "mendeley" : { "formattedCitation" : "(Gawronski &amp; Bodenhausen, 2011, 2006; Rydell &amp; McConnell, 2006; Smith &amp; DeCoster, 2000)", "plainTextFormattedCitation" : "(Gawronski &amp; Bodenhausen, 2011, 2006; Rydell &amp; McConnell, 2006; Smith &amp; DeCoster, 2000)", "previouslyFormattedCitation" : "(Gawronski &amp; Bodenhausen, 2011, 2006; Rydell &amp; McConnell, 2006; Smith &amp; DeCoster, 2000)" }, "properties" : {  }, "schema" : "https://github.com/citation-style-language/schema/raw/master/csl-citation.json" }</w:instrText>
      </w:r>
      <w:r w:rsidRPr="007C37A1">
        <w:fldChar w:fldCharType="separate"/>
      </w:r>
      <w:r w:rsidRPr="007C37A1">
        <w:rPr>
          <w:noProof/>
        </w:rPr>
        <w:t>(e.g., Gawronski &amp; Bodenhausen, 2006, 2011</w:t>
      </w:r>
      <w:r w:rsidR="00192527" w:rsidRPr="007C37A1">
        <w:rPr>
          <w:noProof/>
        </w:rPr>
        <w:t>, 2018</w:t>
      </w:r>
      <w:r w:rsidRPr="007C37A1">
        <w:rPr>
          <w:noProof/>
        </w:rPr>
        <w:t>; McConnell &amp; Rydell, 2014; Rydell &amp; McConnell, 2006; Smith &amp; DeCoster, 2000)</w:t>
      </w:r>
      <w:r w:rsidRPr="007C37A1">
        <w:fldChar w:fldCharType="end"/>
      </w:r>
      <w:r w:rsidRPr="007C37A1">
        <w:t>.  Propositions are statements about the world that have truth values (Gawronski &amp; Bodenhausen, 2006, 2011</w:t>
      </w:r>
      <w:r w:rsidR="00844103" w:rsidRPr="007C37A1">
        <w:t>, 2018</w:t>
      </w:r>
      <w:r w:rsidRPr="007C37A1">
        <w:t xml:space="preserve">) and explicitly state the relationship between target concepts (e.g., “The sky is blue”; </w:t>
      </w:r>
      <w:r w:rsidRPr="007C37A1">
        <w:fldChar w:fldCharType="begin" w:fldLock="1"/>
      </w:r>
      <w:r w:rsidRPr="007C37A1">
        <w:instrText>ADDIN CSL_CITATION { "citationItems" : [ { "id" : "ITEM-1", "itemData" : { "author" : [ { "dropping-particle" : "", "family" : "Houwer", "given" : "Jan", "non-dropping-particle" : "De", "parse-names" : false, "suffix" : "" } ], "container-title" : "Social and Personality Psychology Compass", "id" : "ITEM-1", "issued" : { "date-parts" : [ [ "2014" ] ] }, "page" : "342-353", "title" : "A Propositional Model of Implicit Evaluation", "type" : "article-journal", "volume" : "7" }, "uris" : [ "http://www.mendeley.com/documents/?uuid=029c88bf-5b06-43f9-b748-701f146870df" ] }, { "id" : "ITEM-2", "itemData" : { "author" : [ { "dropping-particle" : "", "family" : "Houwer", "given" : "Jan", "non-dropping-particle" : "De", "parse-names" : false, "suffix" : "" } ], "container-title" : "Dual-Process Theories of the Social Mind", "editor" : [ { "dropping-particle" : "", "family" : "Sherman, Jeffrey W, Gawronski, B., &amp; Trope", "given" : "Y.", "non-dropping-particle" : "", "parse-names" : false, "suffix" : "" } ], "id" : "ITEM-2", "issued" : { "date-parts" : [ [ "2014" ] ] }, "page" : "530-541", "publisher" : "Guilford Press", "publisher-place" : "New York", "title" : "Why a propositional single-process model of associative learning deserves to be defended", "type" : "chapter" }, "uris" : [ "http://www.mendeley.com/documents/?uuid=ba323838-e6de-4901-ac6e-9d5196f79d73" ] } ], "mendeley" : { "formattedCitation" : "(De Houwer, 2014a, 2014b)", "manualFormatting" : "De Houwer, 2014a, 2014b)", "plainTextFormattedCitation" : "(De Houwer, 2014a, 2014b)", "previouslyFormattedCitation" : "(De Houwer, 2014a, 2014b)" }, "properties" : {  }, "schema" : "https://github.com/citation-style-language/schema/raw/master/csl-citation.json" }</w:instrText>
      </w:r>
      <w:r w:rsidRPr="007C37A1">
        <w:fldChar w:fldCharType="separate"/>
      </w:r>
      <w:r w:rsidRPr="007C37A1">
        <w:rPr>
          <w:noProof/>
        </w:rPr>
        <w:t>De Houwer, 2014a, 2014b)</w:t>
      </w:r>
      <w:r w:rsidRPr="007C37A1">
        <w:fldChar w:fldCharType="end"/>
      </w:r>
      <w:r w:rsidRPr="007C37A1">
        <w:t xml:space="preserve">.  Associations have been conceptualized as links between nodes in a mental network that can be activated or inhibited by stimulus information (e.g., </w:t>
      </w:r>
      <w:r w:rsidRPr="007C37A1">
        <w:fldChar w:fldCharType="begin" w:fldLock="1"/>
      </w:r>
      <w:r w:rsidRPr="007C37A1">
        <w:instrText>ADDIN CSL_CITATION { "citationItems" : [ { "id" : "ITEM-1", "itemData" : { "author" : [ { "dropping-particle" : "", "family" : "Collins", "given" : "Allan M", "non-dropping-particle" : "", "parse-names" : false, "suffix" : "" }, { "dropping-particle" : "", "family" : "Loftus", "given" : "Elizabeth F", "non-dropping-particle" : "", "parse-names" : false, "suffix" : "" } ], "container-title" : "Psychological Review", "id" : "ITEM-1", "issued" : { "date-parts" : [ [ "1975" ] ] }, "page" : "407-428", "title" : "A Spreading-Activation Theory of Semantic Processing", "type" : "article-journal", "volume" : "82" }, "uris" : [ "http://www.mendeley.com/documents/?uuid=996b5869-282f-4498-ad91-4ddf00ec5d58" ] }, { "id" : "ITEM-2", "itemData" : { "author" : [ { "dropping-particle" : "", "family" : "Kunda, Z., &amp; Thagard", "given" : "P.", "non-dropping-particle" : "", "parse-names" : false, "suffix" : "" } ], "container-title" : "Psychological Review", "id" : "ITEM-2", "issue" : "2", "issued" : { "date-parts" : [ [ "1996" ] ] }, "page" : "284-308", "title" : "Forming impressions from stereotypes, traits, and behaviors: A parallel-constraint-satisfaction theory", "type" : "article-journal", "volume" : "103" }, "uris" : [ "http://www.mendeley.com/documents/?uuid=397aefbc-c7da-4894-a4ac-c1c0aabd6292" ] } ], "mendeley" : { "formattedCitation" : "(Collins &amp; Loftus, 1975; Kunda, Z., &amp; Thagard, 1996)", "manualFormatting" : "Collins &amp; Loftus, 1975; Kunda &amp; Thagard, 1996)", "plainTextFormattedCitation" : "(Collins &amp; Loftus, 1975; Kunda, Z., &amp; Thagard, 1996)", "previouslyFormattedCitation" : "(Collins &amp; Loftus, 1975; Kunda, Z., &amp; Thagard, 1996)" }, "properties" : {  }, "schema" : "https://github.com/citation-style-language/schema/raw/master/csl-citation.json" }</w:instrText>
      </w:r>
      <w:r w:rsidRPr="007C37A1">
        <w:fldChar w:fldCharType="separate"/>
      </w:r>
      <w:r w:rsidRPr="007C37A1">
        <w:rPr>
          <w:noProof/>
        </w:rPr>
        <w:t>Collins &amp; Loftus, 1975; Kunda &amp; Thagard, 1996)</w:t>
      </w:r>
      <w:r w:rsidRPr="007C37A1">
        <w:fldChar w:fldCharType="end"/>
      </w:r>
      <w:r w:rsidRPr="007C37A1">
        <w:t>, and some perspectives posit that these connections can be excited regardless of whether perceivers personally endorse the link between the two concepts (e.g.,</w:t>
      </w:r>
      <w:r w:rsidRPr="007C37A1">
        <w:fldChar w:fldCharType="begin" w:fldLock="1"/>
      </w:r>
      <w:r w:rsidRPr="007C37A1">
        <w:instrText>ADDIN CSL_CITATION { "citationItems" : [ { "id" : "ITEM-1", "itemData" : { "DOI" : "10.1037//0022-3514.56.1.5", "ISSN" : "0022-3514", "abstract" : "Three studies tested basic assumptions derived from a theoretical model based on the dissociation ofantomatic and controlled processes involved in prejudice. Study I supported the model's assumption that high- and low-prejudice persons are equally knowledgeable of the cultural stereotype. The model suggests that the stereotype is automatically activated in the presence of a member (or some symbolic equivalent) of the stereotyped group and that Iow-prejudiee responses require controlled inhibition of the automatically activated stereotype. Study 2, which examined the effects of automarie stereotype activation on the evaluation of ambiguous stereotype-relevant behaviors performed by a race-unspecified person, suggested that when subjects' ability to consciously monitor stereotype activation is precluded, both high- and low-prejudice subjects produce stereotype-congruent evaluations of ambiguous behaviors. Study 3 examined high- and low-prejudice subjects' responses in a consciously directed thought-listing task. Consistent with the model, only low-prejudice subjects inhibited the automatically activated stereotype-congruent thoughts and replaced them with thoughts reflecting equality and negations of the stereotype. The relation between stereotypes and prejudice and implications for prejudice reduction are discussed.", "author" : [ { "dropping-particle" : "", "family" : "Devine", "given" : "P. G.", "non-dropping-particle" : "", "parse-names" : false, "suffix" : "" } ], "container-title" : "Journal of Personality and Social Psychology", "id" : "ITEM-1", "issue" : "1", "issued" : { "date-parts" : [ [ "1989" ] ] }, "page" : "5-18", "title" : "Stereotypes and prejudice: Their automatic and controlled components.", "type" : "article-journal", "volume" : "56" }, "uris" : [ "http://www.mendeley.com/documents/?uuid=e0bb59f7-993d-42b6-a380-cf53db2d94cd" ] } ], "mendeley" : { "formattedCitation" : "(Devine, 1989)", "manualFormatting" : " Devine, 1989", "plainTextFormattedCitation" : "(Devine, 1989)", "previouslyFormattedCitation" : "(Devine, 1989)" }, "properties" : {  }, "schema" : "https://github.com/citation-style-language/schema/raw/master/csl-citation.json" }</w:instrText>
      </w:r>
      <w:r w:rsidRPr="007C37A1">
        <w:fldChar w:fldCharType="separate"/>
      </w:r>
      <w:r w:rsidRPr="007C37A1">
        <w:rPr>
          <w:noProof/>
        </w:rPr>
        <w:t xml:space="preserve"> Devine, 1989</w:t>
      </w:r>
      <w:r w:rsidRPr="007C37A1">
        <w:fldChar w:fldCharType="end"/>
      </w:r>
      <w:r w:rsidRPr="007C37A1">
        <w:t>; Gawronski &amp; Bodenhausen, 2006, 2011</w:t>
      </w:r>
      <w:r w:rsidR="007C4C15" w:rsidRPr="007C37A1">
        <w:t>, 2018</w:t>
      </w:r>
      <w:r w:rsidRPr="007C37A1">
        <w:t>).</w:t>
      </w:r>
    </w:p>
    <w:p w14:paraId="5FF6C582" w14:textId="64175991" w:rsidR="00E70A89" w:rsidRPr="007C37A1" w:rsidRDefault="00E70A89" w:rsidP="00E70A89">
      <w:pPr>
        <w:spacing w:after="0" w:line="480" w:lineRule="auto"/>
        <w:ind w:firstLine="720"/>
      </w:pPr>
      <w:r w:rsidRPr="007C37A1">
        <w:t>Dual-process and dual-systems theories propose that propositional processes</w:t>
      </w:r>
      <w:r w:rsidR="00854786" w:rsidRPr="007C37A1">
        <w:t xml:space="preserve"> or systems</w:t>
      </w:r>
      <w:r w:rsidRPr="007C37A1">
        <w:t xml:space="preserve"> underlie explicit social cognitio</w:t>
      </w:r>
      <w:r w:rsidR="00886B7F" w:rsidRPr="007C37A1">
        <w:t>n</w:t>
      </w:r>
      <w:r w:rsidRPr="007C37A1">
        <w:t xml:space="preserve">, whereas associative processes </w:t>
      </w:r>
      <w:r w:rsidR="00D65D59" w:rsidRPr="007C37A1">
        <w:t xml:space="preserve">or systems </w:t>
      </w:r>
      <w:r w:rsidR="00BA7AD2" w:rsidRPr="007C37A1">
        <w:t>provide</w:t>
      </w:r>
      <w:r w:rsidR="00886B7F" w:rsidRPr="007C37A1">
        <w:t xml:space="preserve"> the </w:t>
      </w:r>
      <w:r w:rsidR="001130F8" w:rsidRPr="007C37A1">
        <w:t>foundation</w:t>
      </w:r>
      <w:r w:rsidR="00886B7F" w:rsidRPr="007C37A1">
        <w:t xml:space="preserve"> </w:t>
      </w:r>
      <w:r w:rsidR="00BA7AD2" w:rsidRPr="007C37A1">
        <w:t>for</w:t>
      </w:r>
      <w:r w:rsidRPr="007C37A1">
        <w:t xml:space="preserve"> implicit social cognition (Gawronski &amp; Bodenhausen, 2006, 2011</w:t>
      </w:r>
      <w:r w:rsidR="00844103" w:rsidRPr="007C37A1">
        <w:t>, 2018</w:t>
      </w:r>
      <w:r w:rsidRPr="007C37A1">
        <w:t xml:space="preserve">; McConnell &amp; Rydell, 2014; Rydell &amp; McConnell, 2006; Smith &amp; DeCoster, 2000).  However, there is disagreement regarding the extent to which these processes interact.  </w:t>
      </w:r>
      <w:r w:rsidR="005C6E10">
        <w:t>O</w:t>
      </w:r>
      <w:r w:rsidR="000F77DE" w:rsidRPr="007C37A1">
        <w:t>ne</w:t>
      </w:r>
      <w:r w:rsidRPr="007C37A1">
        <w:t xml:space="preserve"> dual-systems theor</w:t>
      </w:r>
      <w:r w:rsidR="000F77DE" w:rsidRPr="007C37A1">
        <w:t>y,</w:t>
      </w:r>
      <w:r w:rsidRPr="007C37A1">
        <w:t xml:space="preserve"> the Systems of Evaluations Model (SEM; McConnell &amp; Rydell, 2014; Rydell &amp; McConnell, 2006)</w:t>
      </w:r>
      <w:r w:rsidR="00993E76" w:rsidRPr="007C37A1">
        <w:t xml:space="preserve"> </w:t>
      </w:r>
      <w:r w:rsidRPr="007C37A1">
        <w:t>argue</w:t>
      </w:r>
      <w:r w:rsidR="005C6E10">
        <w:t>s</w:t>
      </w:r>
      <w:r w:rsidRPr="007C37A1">
        <w:t xml:space="preserve"> that the two systems are independent—that they </w:t>
      </w:r>
      <w:r w:rsidR="005C6E10">
        <w:t xml:space="preserve">usually </w:t>
      </w:r>
      <w:r w:rsidRPr="007C37A1">
        <w:t xml:space="preserve">do not </w:t>
      </w:r>
      <w:r w:rsidRPr="007C37A1">
        <w:lastRenderedPageBreak/>
        <w:t>influence one another</w:t>
      </w:r>
      <w:r w:rsidR="005C6E10">
        <w:t xml:space="preserve">. </w:t>
      </w:r>
      <w:r w:rsidRPr="007C37A1">
        <w:t>Others propose that that it is relatively common for associative and propositional processes to influence one another and delineate the circumstances under which such interaction occurs (Gawronski &amp; Bodenhausen, 2006, 2011</w:t>
      </w:r>
      <w:r w:rsidR="00877A8E" w:rsidRPr="007C37A1">
        <w:t>, 2018</w:t>
      </w:r>
      <w:r w:rsidRPr="007C37A1">
        <w:t xml:space="preserve">).  </w:t>
      </w:r>
    </w:p>
    <w:p w14:paraId="4931B925" w14:textId="77777777" w:rsidR="0032163E" w:rsidRPr="007C37A1" w:rsidRDefault="00E70A89" w:rsidP="00E70A89">
      <w:pPr>
        <w:spacing w:after="0" w:line="480" w:lineRule="auto"/>
        <w:ind w:firstLine="720"/>
      </w:pPr>
      <w:r w:rsidRPr="007C37A1">
        <w:t xml:space="preserve">In contrast with dual-process and dual-systems perspectives are propositional models of implicit evaluations (De Houwer, 2014a, 2014b; </w:t>
      </w:r>
      <w:r w:rsidRPr="007C37A1">
        <w:fldChar w:fldCharType="begin" w:fldLock="1"/>
      </w:r>
      <w:r w:rsidRPr="007C37A1">
        <w:instrText>ADDIN CSL_CITATION { "citationItems" : [ { "id" : "ITEM-1", "itemData" : { "DOI" : "10.1073/pnas.0703993104", "ISBN" : "00332933", "ISSN" : "00332933", "PMID" : "65033134", "abstract" : "In the present article we re-examine one of the most deeply entrenched assumptions in modern attitude research, namely, that implicit social cognition is a product of associations between mental representations. More precisely, we argue that the analysis of implicit social cognition in psychology is curtailed by the widespread adoption of the associative assumption. We open with a brief overview of the attitude literature, with a particular emphasis on the fundamental structure, measurement, and conceptual differences that have emerged between implicit and explicit attitudes in recent times. Thereafter we address the influence of the associative assumption in shaping our methodologies, research questions, and theories regarding implicit and explicit attitudes. In the third and final section, we offer two alternative and perhaps complementary nonassociative models for understanding implicit cognition. While the first model situates its explanation at the mental (propositional) level of analysis and the second at the functional, each potentially allows for novel theoretical and empirical predictions and insight into attitudes above and beyond the boundaries of traditional associationism. [ABSTRACT FROM AUTHOR] Copyright of Psychological Record is the property of Psychological Record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 "author" : [ { "dropping-particle" : "", "family" : "Hughes", "given" : "Sean", "non-dropping-particle" : "", "parse-names" : false, "suffix" : "" }, { "dropping-particle" : "", "family" : "Barnes-Holmes", "given" : "Dermot", "non-dropping-particle" : "", "parse-names" : false, "suffix" : "" }, { "dropping-particle" : "", "family" : "Houwer", "given" : "Jan", "non-dropping-particle" : "De", "parse-names" : false, "suffix" : "" } ], "container-title" : "Psychological Record", "id" : "ITEM-1", "issue" : "3", "issued" : { "date-parts" : [ [ "2011" ] ] }, "page" : "465-496", "title" : "the Dominance of Associative Theorizing in Implicit Attitude Research: Propositional and Behavioral Alternatives", "type" : "article-journal", "volume" : "61" }, "uris" : [ "http://www.mendeley.com/documents/?uuid=ab0d591f-0f3e-4991-ae89-35471f732093" ] } ], "mendeley" : { "formattedCitation" : "(Hughes, Barnes-Holmes, &amp; De Houwer, 2011)", "manualFormatting" : "Hughes, Barnes-Holmes, &amp; De Houwer, 2011)", "plainTextFormattedCitation" : "(Hughes, Barnes-Holmes, &amp; De Houwer, 2011)", "previouslyFormattedCitation" : "(Hughes, Barnes-Holmes, &amp; De Houwer, 2011)" }, "properties" : {  }, "schema" : "https://github.com/citation-style-language/schema/raw/master/csl-citation.json" }</w:instrText>
      </w:r>
      <w:r w:rsidRPr="007C37A1">
        <w:fldChar w:fldCharType="separate"/>
      </w:r>
      <w:r w:rsidRPr="007C37A1">
        <w:rPr>
          <w:noProof/>
        </w:rPr>
        <w:t>Hughes, Barnes-Holmes, &amp; De Houwer, 2011)</w:t>
      </w:r>
      <w:r w:rsidRPr="007C37A1">
        <w:fldChar w:fldCharType="end"/>
      </w:r>
      <w:r w:rsidRPr="007C37A1">
        <w:t>.  These single-process models posit that, instead of associative processes, a propositional process underlies implicit evaluations</w:t>
      </w:r>
      <w:r w:rsidR="0038436C" w:rsidRPr="007C37A1">
        <w:t>.  Moreover, they propose that</w:t>
      </w:r>
      <w:r w:rsidRPr="007C37A1">
        <w:t xml:space="preserve"> </w:t>
      </w:r>
      <w:r w:rsidR="0038436C" w:rsidRPr="007C37A1">
        <w:t>what</w:t>
      </w:r>
      <w:r w:rsidRPr="007C37A1">
        <w:t xml:space="preserve"> dual-process models argue are two separate learning processes, associative learning and propositional learning, </w:t>
      </w:r>
      <w:r w:rsidR="0038436C" w:rsidRPr="007C37A1">
        <w:t>actually</w:t>
      </w:r>
      <w:r w:rsidR="00E57037" w:rsidRPr="007C37A1">
        <w:t xml:space="preserve"> consist of</w:t>
      </w:r>
      <w:r w:rsidRPr="007C37A1">
        <w:t xml:space="preserve"> a single propositional learning process. </w:t>
      </w:r>
      <w:r w:rsidR="008F0B4E" w:rsidRPr="007C37A1">
        <w:t xml:space="preserve"> </w:t>
      </w:r>
    </w:p>
    <w:p w14:paraId="1903F6A1" w14:textId="0CEA7579" w:rsidR="00E70A89" w:rsidRPr="007C37A1" w:rsidRDefault="0032163E" w:rsidP="00E70A89">
      <w:pPr>
        <w:spacing w:after="0" w:line="480" w:lineRule="auto"/>
        <w:ind w:firstLine="720"/>
      </w:pPr>
      <w:r w:rsidRPr="007C37A1">
        <w:t>Due to their fundamental differences, single- and dual-process models also differ in terms of how they explain dissociations between results of implicit and explicit measures.  Single-process models propose that</w:t>
      </w:r>
      <w:r w:rsidR="008F0B4E" w:rsidRPr="007C37A1">
        <w:t xml:space="preserve"> such discrepancies emerge when differen</w:t>
      </w:r>
      <w:r w:rsidR="00F826B5" w:rsidRPr="007C37A1">
        <w:t>ces</w:t>
      </w:r>
      <w:r w:rsidR="008F0B4E" w:rsidRPr="007C37A1">
        <w:t xml:space="preserve"> </w:t>
      </w:r>
      <w:r w:rsidR="00F826B5" w:rsidRPr="007C37A1">
        <w:t>in</w:t>
      </w:r>
      <w:r w:rsidR="008F0B4E" w:rsidRPr="007C37A1">
        <w:t xml:space="preserve"> automaticity </w:t>
      </w:r>
      <w:r w:rsidR="00F826B5" w:rsidRPr="007C37A1">
        <w:t>of</w:t>
      </w:r>
      <w:r w:rsidR="008F0B4E" w:rsidRPr="007C37A1">
        <w:t xml:space="preserve"> responses lead to the activation of different propositions (see Cone, Mann, &amp; Ferguson, 2017).  Dual-process models, on the other hand, explain such discrepancies in terms of the two separate underlying processes</w:t>
      </w:r>
      <w:r w:rsidR="00854FED" w:rsidRPr="007C37A1">
        <w:t xml:space="preserve"> that </w:t>
      </w:r>
      <w:r w:rsidRPr="007C37A1">
        <w:t>are capable of</w:t>
      </w:r>
      <w:r w:rsidR="00A21D95" w:rsidRPr="007C37A1">
        <w:t xml:space="preserve"> operat</w:t>
      </w:r>
      <w:r w:rsidRPr="007C37A1">
        <w:t>ing</w:t>
      </w:r>
      <w:r w:rsidR="0043320A" w:rsidRPr="007C37A1">
        <w:t xml:space="preserve"> completely</w:t>
      </w:r>
      <w:r w:rsidR="00A21D95" w:rsidRPr="007C37A1">
        <w:t xml:space="preserve"> independently</w:t>
      </w:r>
      <w:r w:rsidR="0043320A" w:rsidRPr="007C37A1">
        <w:t xml:space="preserve"> (Gawronski &amp; Bodenhausen, 2006, 2011, 2018; Rydell &amp; McConnell, 2006; McConnell &amp; Rydell, 2014)</w:t>
      </w:r>
      <w:r w:rsidR="00A21D95" w:rsidRPr="007C37A1">
        <w:t>.</w:t>
      </w:r>
    </w:p>
    <w:p w14:paraId="48192F44" w14:textId="21667681" w:rsidR="00E70A89" w:rsidRPr="007C37A1" w:rsidRDefault="00E70A89" w:rsidP="00E70A89">
      <w:pPr>
        <w:spacing w:after="0" w:line="480" w:lineRule="auto"/>
        <w:ind w:firstLine="720"/>
        <w:rPr>
          <w:b/>
        </w:rPr>
      </w:pPr>
      <w:r w:rsidRPr="007C37A1">
        <w:rPr>
          <w:b/>
        </w:rPr>
        <w:t xml:space="preserve">Associative versus propositional learning. </w:t>
      </w:r>
      <w:r w:rsidRPr="007C37A1">
        <w:t>Associative learning is proposed by dual-process and dual-systems models to mediate learning that results from evaluative conditioning</w:t>
      </w:r>
      <w:r w:rsidR="003E4A46" w:rsidRPr="007C37A1">
        <w:t xml:space="preserve"> procedures</w:t>
      </w:r>
      <w:r w:rsidRPr="007C37A1">
        <w:t xml:space="preserve"> (e.g.,</w:t>
      </w:r>
      <w:r w:rsidRPr="007C37A1">
        <w:fldChar w:fldCharType="begin" w:fldLock="1"/>
      </w:r>
      <w:r w:rsidRPr="007C37A1">
        <w:instrText>ADDIN CSL_CITATION { "citationItems" : [ { "id" : "ITEM-1", "itemData" : { "author" : [ { "dropping-particle" : "", "family" : "Olson", "given" : "Michael A", "non-dropping-particle" : "", "parse-names" : false, "suffix" : "" }, { "dropping-particle" : "", "family" : "Fazio", "given" : "Russell H", "non-dropping-particle" : "", "parse-names" : false, "suffix" : "" } ], "id" : "ITEM-1", "issue" : "5", "issued" : { "date-parts" : [ [ "2001" ] ] }, "page" : "413-417", "title" : "Implicit attitude formation through classical conditioning", "type" : "article-journal", "volume" : "12" }, "uris" : [ "http://www.mendeley.com/documents/?uuid=86dd5dcb-08eb-4b8b-a290-dd9f384d00f1" ] } ], "mendeley" : { "formattedCitation" : "(Olson &amp; Fazio, 2001)", "manualFormatting" : " Olson &amp; Fazio, 2001)", "plainTextFormattedCitation" : "(Olson &amp; Fazio, 2001)", "previouslyFormattedCitation" : "(Olson &amp; Fazio, 2001)" }, "properties" : {  }, "schema" : "https://github.com/citation-style-language/schema/raw/master/csl-citation.json" }</w:instrText>
      </w:r>
      <w:r w:rsidRPr="007C37A1">
        <w:fldChar w:fldCharType="separate"/>
      </w:r>
      <w:r w:rsidRPr="007C37A1">
        <w:rPr>
          <w:noProof/>
        </w:rPr>
        <w:t xml:space="preserve"> Olson &amp; Fazio, 2001)</w:t>
      </w:r>
      <w:r w:rsidRPr="007C37A1">
        <w:fldChar w:fldCharType="end"/>
      </w:r>
      <w:r w:rsidRPr="007C37A1">
        <w:t>, which involve repeated exposure to</w:t>
      </w:r>
      <w:r w:rsidR="00790518" w:rsidRPr="007C37A1">
        <w:t xml:space="preserve"> </w:t>
      </w:r>
      <w:r w:rsidRPr="007C37A1">
        <w:t>pairings of unconditioned and conditioned stimuli (US and CS, respectively</w:t>
      </w:r>
      <w:r w:rsidR="00790518" w:rsidRPr="007C37A1">
        <w:t>; De Houwer, Thomas, &amp; Baeyens, 2001</w:t>
      </w:r>
      <w:r w:rsidRPr="007C37A1">
        <w:t>).  According to associative accounts of such learning, these pairings cause unqualified links to form between the US and CS, resulting in an evaluative response to the CS (e.g., Gawronski &amp; Bodenhausen, 2006, 2011</w:t>
      </w:r>
      <w:r w:rsidR="00A8769C" w:rsidRPr="007C37A1">
        <w:t>, 2018</w:t>
      </w:r>
      <w:r w:rsidRPr="007C37A1">
        <w:t xml:space="preserve">).  In contrast, according to propositional </w:t>
      </w:r>
      <w:r w:rsidRPr="007C37A1">
        <w:lastRenderedPageBreak/>
        <w:t xml:space="preserve">perspectives, upon exposure to repeated stimulus pairings, simple associations do not form.  Instead, propositions that contain relational information about the stimuli are formed, and the formation and automatic retrieval of these propositions underlie implicit evaluations (De Houwer, 2014).  </w:t>
      </w:r>
    </w:p>
    <w:p w14:paraId="09372710" w14:textId="07331C22" w:rsidR="00E70A89" w:rsidRPr="007C37A1" w:rsidRDefault="00E70A89" w:rsidP="00E70A89">
      <w:pPr>
        <w:spacing w:after="0" w:line="480" w:lineRule="auto"/>
        <w:ind w:firstLine="720"/>
      </w:pPr>
      <w:r w:rsidRPr="007C37A1">
        <w:t>When dual-process and dual-systems models (e.g., Gawronski &amp; Bodenhausen, 2006, 2011</w:t>
      </w:r>
      <w:r w:rsidR="00F03513" w:rsidRPr="007C37A1">
        <w:t>, 2018</w:t>
      </w:r>
      <w:r w:rsidRPr="007C37A1">
        <w:t xml:space="preserve">; McConnell &amp; Rydell, 2014; Rydell &amp; McConnell, 2006) discuss propositional or rule-based learning, this can be conceptualized as the “formation of </w:t>
      </w:r>
      <w:r w:rsidR="00110B31" w:rsidRPr="007C37A1">
        <w:t>new associations</w:t>
      </w:r>
      <w:r w:rsidRPr="007C37A1">
        <w:t xml:space="preserve"> on the basis of </w:t>
      </w:r>
      <w:r w:rsidR="00110B31" w:rsidRPr="007C37A1">
        <w:t>evaluative information that is considered valid</w:t>
      </w:r>
      <w:r w:rsidRPr="007C37A1">
        <w:t>” (Gawronski &amp; Bodenhausen, 201</w:t>
      </w:r>
      <w:r w:rsidR="0056151B" w:rsidRPr="007C37A1">
        <w:t>1</w:t>
      </w:r>
      <w:r w:rsidRPr="007C37A1">
        <w:t xml:space="preserve">, p. </w:t>
      </w:r>
      <w:r w:rsidR="0056151B" w:rsidRPr="007C37A1">
        <w:t>87</w:t>
      </w:r>
      <w:r w:rsidRPr="007C37A1">
        <w:t>).  This information usually is presented in statement format.  From this view, because statements specify the relationship between target concepts, such information causes propositions to form, and these propositions influence evaluations.  Propositional models (De Houwer, 2014a, 2014b; Hughes et al., 2011) do not challenge this claim; rather, they specify that a similar process underlies all forms of learning.</w:t>
      </w:r>
    </w:p>
    <w:p w14:paraId="23E23EBF" w14:textId="3882EF4B" w:rsidR="00E70A89" w:rsidRPr="007C37A1" w:rsidRDefault="00E70A89" w:rsidP="00E70A89">
      <w:pPr>
        <w:spacing w:after="0" w:line="480" w:lineRule="auto"/>
        <w:ind w:firstLine="720"/>
      </w:pPr>
      <w:r w:rsidRPr="007C37A1">
        <w:t>In this paper, consistent with previous research comparing the effects of different learning manipulations (Kurdi &amp; Banaji, 2017), we refrain from describing specific learning paradigms as “associative” or “propositional” learning manipulations because of the disagreement regarding the processes underlying these different learning paradigms.  Instead, we use terms descriptive of the mode of presentation (“stimulus pairing information” and “statement information”).</w:t>
      </w:r>
    </w:p>
    <w:p w14:paraId="398DE620" w14:textId="52FC1DA4" w:rsidR="00E70A89" w:rsidRPr="007C37A1" w:rsidRDefault="00E70A89" w:rsidP="00E70A89">
      <w:pPr>
        <w:spacing w:after="0" w:line="480" w:lineRule="auto"/>
        <w:rPr>
          <w:b/>
        </w:rPr>
      </w:pPr>
      <w:r w:rsidRPr="007C37A1">
        <w:rPr>
          <w:b/>
        </w:rPr>
        <w:t>Past Empirical Research Comparing the Relative Effects of Stimulus Pairings and Statement Information on</w:t>
      </w:r>
      <w:r w:rsidR="00CD200C" w:rsidRPr="007C37A1">
        <w:rPr>
          <w:b/>
        </w:rPr>
        <w:t xml:space="preserve"> Immediate</w:t>
      </w:r>
      <w:r w:rsidR="008E08A8" w:rsidRPr="007C37A1">
        <w:rPr>
          <w:rStyle w:val="EndnoteReference"/>
          <w:b/>
        </w:rPr>
        <w:endnoteReference w:id="1"/>
      </w:r>
      <w:r w:rsidRPr="007C37A1">
        <w:rPr>
          <w:b/>
        </w:rPr>
        <w:t xml:space="preserve"> Implicit Evaluations</w:t>
      </w:r>
    </w:p>
    <w:p w14:paraId="13C23112" w14:textId="77777777" w:rsidR="00E70A89" w:rsidRPr="007C37A1" w:rsidRDefault="00E70A89" w:rsidP="00E70A89">
      <w:pPr>
        <w:spacing w:after="0" w:line="480" w:lineRule="auto"/>
      </w:pPr>
      <w:r w:rsidRPr="007C37A1">
        <w:rPr>
          <w:b/>
        </w:rPr>
        <w:tab/>
      </w:r>
      <w:r w:rsidRPr="007C37A1">
        <w:t xml:space="preserve">The exclusive influence of stimulus pairing information (e.g., Olson &amp; Fazio, 2001) and the exclusive influence of statement information (e.g., </w:t>
      </w:r>
      <w:r w:rsidRPr="007C37A1">
        <w:fldChar w:fldCharType="begin" w:fldLock="1"/>
      </w:r>
      <w:r w:rsidRPr="007C37A1">
        <w:instrText>ADDIN CSL_CITATION { "citationItems" : [ { "id" : "ITEM-1", "itemData" : { "DOI" : "10.1016/j.lmot.2005.12.002", "ISBN" : "0023-9690", "ISSN" : "00239690", "abstract" : "Implicit measures such as the Implicit Association Test (IAT) have recently become popular as tools in research on evaluative conditioning. The reason is that these measures are thought to be impervious to changes in valence that are due to conscious propositional knowledge about the relation between the conditioned stimulus (CS) and the unconditioned stimulus (US). I present data that raise doubts about the validity of this assumption. In two experiments, attitudes towards CSs as measured by the IAT were in line with instructed CS-US contingencies even though the CSs and USs were never actually paired. The results therefore suggest that IAT effects can be biassed by conscious propositional knowledge. ?? 2006 Elsevier Inc. All rights reserved.", "author" : [ { "dropping-particle" : "", "family" : "Houwer", "given" : "Jan", "non-dropping-particle" : "De", "parse-names" : false, "suffix" : "" } ], "container-title" : "Learning and Motivation", "id" : "ITEM-1", "issue" : "2", "issued" : { "date-parts" : [ [ "2006" ] ] }, "page" : "176-187", "title" : "Using the Implicit Association Test does not rule out an impact of conscious propositional knowledge on evaluative conditioning", "type" : "article-journal", "volume" : "37" }, "uris" : [ "http://www.mendeley.com/documents/?uuid=7ed07dca-04f7-4366-9130-3765abfe2f93" ] } ], "mendeley" : { "formattedCitation" : "(De Houwer, 2006)", "plainTextFormattedCitation" : "(De Houwer, 2006)", "previouslyFormattedCitation" : "(De Houwer, 2006)" }, "properties" : {  }, "schema" : "https://github.com/citation-style-language/schema/raw/master/csl-citation.json" }</w:instrText>
      </w:r>
      <w:r w:rsidRPr="007C37A1">
        <w:fldChar w:fldCharType="separate"/>
      </w:r>
      <w:r w:rsidRPr="007C37A1">
        <w:rPr>
          <w:noProof/>
        </w:rPr>
        <w:t>De Houwer, 2006)</w:t>
      </w:r>
      <w:r w:rsidRPr="007C37A1">
        <w:fldChar w:fldCharType="end"/>
      </w:r>
      <w:r w:rsidRPr="007C37A1">
        <w:t xml:space="preserve"> on implicit evaluations </w:t>
      </w:r>
      <w:r w:rsidRPr="007C37A1">
        <w:lastRenderedPageBreak/>
        <w:t>have been shown repeatedly in past studies that have investigated the effects of only one of these learning paradigms on implicit evaluations.  However, most relevant to the present studies is research that has compared the relative effectiveness of these two learning manipulations.</w:t>
      </w:r>
    </w:p>
    <w:p w14:paraId="1BE1320B" w14:textId="02E58F14" w:rsidR="00E70A89" w:rsidRPr="007C37A1" w:rsidRDefault="00E70A89" w:rsidP="00F72B36">
      <w:pPr>
        <w:spacing w:after="0" w:line="480" w:lineRule="auto"/>
        <w:ind w:firstLine="720"/>
      </w:pPr>
      <w:r w:rsidRPr="007C37A1">
        <w:rPr>
          <w:b/>
        </w:rPr>
        <w:t>Separate administrations of stimulus pairing information and statement informatio</w:t>
      </w:r>
      <w:r w:rsidR="00F72B36" w:rsidRPr="007C37A1">
        <w:rPr>
          <w:b/>
        </w:rPr>
        <w:t>n</w:t>
      </w:r>
      <w:r w:rsidR="00A13FB3" w:rsidRPr="007C37A1">
        <w:rPr>
          <w:rStyle w:val="EndnoteReference"/>
          <w:b/>
        </w:rPr>
        <w:endnoteReference w:id="2"/>
      </w:r>
      <w:r w:rsidR="00F72B36" w:rsidRPr="007C37A1">
        <w:rPr>
          <w:b/>
        </w:rPr>
        <w:t>.</w:t>
      </w:r>
      <w:r w:rsidR="00F72B36" w:rsidRPr="007C37A1">
        <w:t xml:space="preserve"> </w:t>
      </w:r>
      <w:r w:rsidRPr="007C37A1">
        <w:t xml:space="preserve">In a series of experiments, </w:t>
      </w:r>
      <w:r w:rsidRPr="007C37A1">
        <w:fldChar w:fldCharType="begin" w:fldLock="1"/>
      </w:r>
      <w:r w:rsidRPr="007C37A1">
        <w:instrText>ADDIN CSL_CITATION { "citationItems" : [ { "id" : "ITEM-1", "itemData" : { "DOI" : "10.1037/xge0000239", "ISSN" : "1939-2222", "author" : [ { "dropping-particle" : "", "family" : "Kurdi", "given" : "Benedek", "non-dropping-particle" : "", "parse-names" : false, "suffix" : "" }, { "dropping-particle" : "", "family" : "Banaji", "given" : "Mahzarin R", "non-dropping-particle" : "", "parse-names" : false, "suffix" : "" } ], "container-title" : "Journal of Experimental Psychology: General", "id" : "ITEM-1", "issue" : "2", "issued" : { "date-parts" : [ [ "2017" ] ] }, "page" : "194-213", "title" : "Repeated Evaluative Pairings and Evaluative Statements : How Effectively Do They Shift Implicit Attitudes ?", "type" : "article-journal", "volume" : "146" }, "uris" : [ "http://www.mendeley.com/documents/?uuid=5094582f-08e8-479f-97b2-4b5be4da5076" ] } ], "mendeley" : { "formattedCitation" : "(Kurdi &amp; Banaji, 2017)", "manualFormatting" : "Kurdi &amp; Banaji (2017)", "plainTextFormattedCitation" : "(Kurdi &amp; Banaji, 2017)", "previouslyFormattedCitation" : "(Kurdi &amp; Banaji, 2017)" }, "properties" : {  }, "schema" : "https://github.com/citation-style-language/schema/raw/master/csl-citation.json" }</w:instrText>
      </w:r>
      <w:r w:rsidRPr="007C37A1">
        <w:fldChar w:fldCharType="separate"/>
      </w:r>
      <w:r w:rsidRPr="007C37A1">
        <w:rPr>
          <w:noProof/>
        </w:rPr>
        <w:t>Kurdi &amp; Banaji (2017</w:t>
      </w:r>
      <w:r w:rsidR="0041520B" w:rsidRPr="007C37A1">
        <w:rPr>
          <w:noProof/>
        </w:rPr>
        <w:t>a</w:t>
      </w:r>
      <w:r w:rsidRPr="007C37A1">
        <w:rPr>
          <w:noProof/>
        </w:rPr>
        <w:t>)</w:t>
      </w:r>
      <w:r w:rsidRPr="007C37A1">
        <w:fldChar w:fldCharType="end"/>
      </w:r>
      <w:r w:rsidRPr="007C37A1">
        <w:t xml:space="preserve"> compared the independent effects of stimulus pairing information with those of statement information on implicit attitude formation and change.  The stimulus pairing manipulation in this research was experience-based evaluative conditioning, in which participants were actually exposed to stimulus pairings.  In the statement information manipulation, participants underwent instruction-based evaluative conditioning (e.g., De Houwer, 2006), in which they were simply instructed that upcoming stimuli would be paired with positive or negative images; they did not actually experience these pairings.  Results showed that this statement information was at least as effective as—and, in most cases, more effective than—the stimulus pairing information in forming and changing implicit attitudes toward social and nonsocial groups.  This outcome was somewhat inconsistent with predictions derived from existing theoretical perspectives, but was more compatible with propositional models of implicit evaluations (De Houwer, 2014a, 2014b; Hughes et al., 2011) than with strictly associative models (e.g., Rydell &amp; McConnell, 2006; Rydell et al., 2006). </w:t>
      </w:r>
    </w:p>
    <w:p w14:paraId="294993CF" w14:textId="77777777" w:rsidR="00E70A89" w:rsidRPr="007C37A1" w:rsidRDefault="00E70A89" w:rsidP="00E70A89">
      <w:pPr>
        <w:spacing w:after="0" w:line="480" w:lineRule="auto"/>
        <w:ind w:firstLine="720"/>
      </w:pPr>
      <w:r w:rsidRPr="007C37A1">
        <w:t xml:space="preserve">In addition, in one study, Gast &amp; De Houwer (2013) administered experience-based evaluative conditioning to test the effect of stimulus pairings on implicit evaluations of initially neutral stimulus words.  In a separate experiment, instruction-based evaluative conditioning was used to assess the effect of statement information on initially neutral stimulus words.  Pooling the data across both studies, they found no differences in implicit evaluations based on the learning manipulation, showing that the statement information and stimulus pairings had an equally </w:t>
      </w:r>
      <w:r w:rsidRPr="007C37A1">
        <w:lastRenderedPageBreak/>
        <w:t>strong influence on implicit evaluations.  This result was consistent with propositional models of implicit evaluations (De Houwer, 2014a, 2014b; Hughes et al., 2011) because if a single process underlies all forms of learning, the effects of different learning manipulations should be the same.  However, because the data were taken from two separate studies, this analysis was performed on evaluations made by participants who were not randomly assigned to experimental condition, which weakens the inferences that can be drawn from these findings.</w:t>
      </w:r>
    </w:p>
    <w:p w14:paraId="06B82E71" w14:textId="232E049B" w:rsidR="00E70A89" w:rsidRPr="007C37A1" w:rsidRDefault="00E70A89" w:rsidP="00E70A89">
      <w:pPr>
        <w:spacing w:after="0" w:line="480" w:lineRule="auto"/>
        <w:ind w:firstLine="720"/>
      </w:pPr>
      <w:r w:rsidRPr="007C37A1">
        <w:t xml:space="preserve">In addition, </w:t>
      </w:r>
      <w:r w:rsidRPr="007C37A1">
        <w:fldChar w:fldCharType="begin" w:fldLock="1"/>
      </w:r>
      <w:r w:rsidRPr="007C37A1">
        <w:instrText>ADDIN CSL_CITATION { "citationItems" : [ { "id" : "ITEM-1", "itemData" : { "DOI" : "10.1037/0022-3514.90.1.1", "ISBN" : "0022-3514\\r1939-1315", "ISSN" : "0022-3514", "PMID" : "16448307", "abstract" : "Dual-process models imply that automatic attitudes should be less flexible than their self-reported counterparts; the relevant empirical record, however, is mixed. To advance the debate, the authors conducted 4 experiments investigating how readily automatic preferences for one imagined social group over another could be induced or reversed. Experiments 1 and 2 revealed that automatic preferences, like self-reported ones, could be readily induced by both abstract supposition and concrete learning. In contrast, Experiments 3 and 4 revealed that newly formed automatic preferences, unlike self-reported ones, could not be readily reversed by either abstract supposition or concrete learning. Thus, the relative inflexibility of implicit attitudes appears to entail, not immunity to sophisticated cognition, nor resistance to swift formation, but insensitivity to modification once formed.", "author" : [ { "dropping-particle" : "", "family" : "Gregg", "given" : "Aiden P", "non-dropping-particle" : "", "parse-names" : false, "suffix" : "" }, { "dropping-particle" : "", "family" : "Seibt", "given" : "Beate", "non-dropping-particle" : "", "parse-names" : false, "suffix" : "" }, { "dropping-particle" : "", "family" : "Banaji", "given" : "Mahzarin R", "non-dropping-particle" : "", "parse-names" : false, "suffix" : "" } ], "container-title" : "Journal of Personality and Social Psychology", "id" : "ITEM-1", "issued" : { "date-parts" : [ [ "2006" ] ] }, "page" : "1-20", "title" : "Easier done than undone: asymmetry in the malleability of implicit preferences.", "type" : "article-journal", "volume" : "90" }, "uris" : [ "http://www.mendeley.com/documents/?uuid=a48fb0ef-6f77-46cc-a376-d39dfc998999" ] } ], "mendeley" : { "formattedCitation" : "(Gregg, Seibt, &amp; Banaji, 2006)", "manualFormatting" : "Gregg, Seibt, &amp; Banaji (2006, Study 1)", "plainTextFormattedCitation" : "(Gregg, Seibt, &amp; Banaji, 2006)", "previouslyFormattedCitation" : "(Gregg, Seibt, &amp; Banaji, 2006)" }, "properties" : {  }, "schema" : "https://github.com/citation-style-language/schema/raw/master/csl-citation.json" }</w:instrText>
      </w:r>
      <w:r w:rsidRPr="007C37A1">
        <w:fldChar w:fldCharType="separate"/>
      </w:r>
      <w:r w:rsidRPr="007C37A1">
        <w:rPr>
          <w:noProof/>
        </w:rPr>
        <w:t>Gregg, Seibt, &amp; Banaji (2006, Study 1)</w:t>
      </w:r>
      <w:r w:rsidRPr="007C37A1">
        <w:fldChar w:fldCharType="end"/>
      </w:r>
      <w:r w:rsidRPr="007C37A1">
        <w:t xml:space="preserve"> assigned participants to one of three conditions in which they were either supraliminally primed with positive or negative traits associated with novel target groups (a stimulus pairing condition), instructed to read a story that conveyed positive or negative acts in which groups had engaged (a statement information condition), or were told to imagine that the groups were characterized by positive or negative traits (</w:t>
      </w:r>
      <w:r w:rsidR="002F3201" w:rsidRPr="007C37A1">
        <w:t>similar to</w:t>
      </w:r>
      <w:r w:rsidR="004E5711" w:rsidRPr="007C37A1">
        <w:t xml:space="preserve"> </w:t>
      </w:r>
      <w:r w:rsidRPr="007C37A1">
        <w:t>a statement information condition).  Significant implicit preferences were acquired from priming and from imagining that the groups were characterized by positive or negative traits, but not from reading the stories.  These results provided some support for propositional models of implicit evaluations in that implicit preferences were acquired both in the stimulus pairing condition and in one of the two statement information conditions.  However, the results from the other statement information condition showed no acquisition of implicit preferences.  The results of this study should be taken with caution because sample sizes in each condition were small (8 to 12 participants).</w:t>
      </w:r>
    </w:p>
    <w:p w14:paraId="62DA480A" w14:textId="7A1FCAEF" w:rsidR="00E70A89" w:rsidRPr="007C37A1" w:rsidRDefault="00E70A89" w:rsidP="00E70A89">
      <w:pPr>
        <w:spacing w:after="0" w:line="480" w:lineRule="auto"/>
        <w:ind w:firstLine="720"/>
      </w:pPr>
      <w:r w:rsidRPr="007C37A1">
        <w:rPr>
          <w:b/>
        </w:rPr>
        <w:t xml:space="preserve">Opposing statement and stimulus pairing information.  </w:t>
      </w:r>
      <w:r w:rsidRPr="007C37A1">
        <w:t>Another method of comparing the relative effectiveness of stimulus pairing and statement information at inducing or changing implicit evaluations is to present each participant with stimulus pairing and statement information that have opposing content before evaluations are made.  If implicit evaluations are</w:t>
      </w:r>
      <w:r w:rsidR="0011024E" w:rsidRPr="007C37A1">
        <w:t xml:space="preserve"> </w:t>
      </w:r>
      <w:r w:rsidR="0011024E" w:rsidRPr="007C37A1">
        <w:lastRenderedPageBreak/>
        <w:t>found to be</w:t>
      </w:r>
      <w:r w:rsidRPr="007C37A1">
        <w:t xml:space="preserve"> in the direction of one of these two types of information, then that type of information presumably dominated implicit evaluations.  Under these circumstances, most research shows that stimulus pairings exert a greater influence than statement information on implicit evaluations </w:t>
      </w:r>
      <w:r w:rsidRPr="007C37A1">
        <w:fldChar w:fldCharType="begin" w:fldLock="1"/>
      </w:r>
      <w:r w:rsidRPr="007C37A1">
        <w:instrText>ADDIN CSL_CITATION { "citationItems" : [ { "id" : "ITEM-1", "itemData" : { "DOI" : "10.1521/soco.2006.24.1.5", "ISBN" : "0278-016X", "ISSN" : "0278-016X", "PMID" : "4932", "abstract" : "Implicit measures are often preferred to overt questioning in many areas of psychology. Their covert nature allows them to circumvent conscious expectations and biases, theoretically providing more objective indicators of people's true attitudes and beliefs. However, we argue that implicit and explicit measures tap into different memory systems, so that the interpretation of implicit measures is not as straightforward as the interpretation of explicit measures. We conducted an experiment investigating the relation between implicit and explicit measures of person impressions. The results demonstrate that a single stimulus can have opposite effects on implicit and explicit measures, supporting the theory that the measures reflect the contents of different memory systems. We suggest that implicit measures reflect simple associations stored in a \"slow-learning\" memory system, while explicit measures reflect a combination of these associations with contextually dependent memories stored in a \"fast-binding\" memory system.", "author" : [ { "dropping-particle" : "", "family" : "DeCoster", "given" : "Jamie", "non-dropping-particle" : "", "parse-names" : false, "suffix" : "" }, { "dropping-particle" : "", "family" : "Banner", "given" : "Mich\u00e8le J.", "non-dropping-particle" : "", "parse-names" : false, "suffix" : "" }, { "dropping-particle" : "", "family" : "Smith", "given" : "Eliot R.", "non-dropping-particle" : "", "parse-names" : false, "suffix" : "" }, { "dropping-particle" : "", "family" : "Semin", "given" : "G\u00fcn R.", "non-dropping-particle" : "", "parse-names" : false, "suffix" : "" } ], "container-title" : "Social Cognition", "id" : "ITEM-1", "issue" : "October 2015", "issued" : { "date-parts" : [ [ "2006" ] ] }, "page" : "5-21", "title" : "On the inexplicability of the implicit: Differences in the information provided by implicit and explicit tests", "type" : "article-journal", "volume" : "24" }, "uris" : [ "http://www.mendeley.com/documents/?uuid=b30d4c20-099b-43d1-815b-e9390b2cb5cc" ] }, { "id" : "ITEM-2", "itemData" : { "author" : [ { "dropping-particle" : "", "family" : "Moran", "given" : "Tal", "non-dropping-particle" : "", "parse-names" : false, "suffix" : "" }, { "dropping-particle" : "", "family" : "Bar Anan", "given" : "Yoav", "non-dropping-particle" : "", "parse-names" : false, "suffix" : "" } ], "container-title" : "Cognition and Emotion", "id" : "ITEM-2", "issued" : { "date-parts" : [ [ "2013" ] ] }, "page" : "743-752", "title" : "The Effect of Object-Valence Relations on Automatic Evaluation", "type" : "article-journal", "volume" : "27" }, "uris" : [ "http://www.mendeley.com/documents/?uuid=4b370cfd-1553-44a0-b4f0-a4434653fbd7" ] }, { "id" : "ITEM-3", "itemData" : { "DOI" : "10.1097/00004703-200612000-00009", "ISSN" : "0196-206X", "author" : [ { "dropping-particle" : "", "family" : "Rydell, R. J., McConnell, A. R., Mackie, D. M., &amp; Strain", "given" : "L. M.", "non-dropping-particle" : "", "parse-names" : false, "suffix" : "" } ], "container-title" : "Psychological Science", "id" : "ITEM-3", "issued" : { "date-parts" : [ [ "2006" ] ] }, "page" : "954-958", "title" : "Of two minds: Forming and changing valence-inconsistent implicit and explicit attitudes", "type" : "article-journal", "volume" : "17" }, "uris" : [ "http://www.mendeley.com/documents/?uuid=30cdaae9-7a1c-4b98-ac56-a01a9dcc7dfc" ] } ], "mendeley" : { "formattedCitation" : "(DeCoster, Banner, Smith, &amp; Semin, 2006; Moran &amp; Bar Anan, 2013; Rydell, R. J., McConnell, A. R., Mackie, D. M., &amp; Strain, 2006)", "manualFormatting" : "(DeCoster, Banner, Smith, &amp; Semin, 2006; Gregg et al., 2006, Studies 2 &amp; 3; Moran &amp; Bar Anan, 2013; Rydell &amp; McConnell, 2006; Rydell, McConnell, Mackie, &amp; Strain, 2006)", "plainTextFormattedCitation" : "(DeCoster, Banner, Smith, &amp; Semin, 2006; Moran &amp; Bar Anan, 2013; Rydell, R. J., McConnell, A. R., Mackie, D. M., &amp; Strain, 2006)", "previouslyFormattedCitation" : "(DeCoster, Banner, Smith, &amp; Semin, 2006; Moran &amp; Bar Anan, 2013; Rydell, R. J., McConnell, A. R., Mackie, D. M., &amp; Strain, 2006)" }, "properties" : {  }, "schema" : "https://github.com/citation-style-language/schema/raw/master/csl-citation.json" }</w:instrText>
      </w:r>
      <w:r w:rsidRPr="007C37A1">
        <w:fldChar w:fldCharType="separate"/>
      </w:r>
      <w:r w:rsidRPr="007C37A1">
        <w:rPr>
          <w:noProof/>
        </w:rPr>
        <w:t>(DeCoster, Banner, Smith, &amp; Semin, 2006; Hu, Gawronski, &amp; Balas, 2017a; Moran &amp; Bar Anan, 2013; Rydell &amp; McConnell, 2006; Rydell et al., 2006; see also Hu, Gawronski, &amp; Balas, 2017b; Whitfield &amp; Jordan, 2009)</w:t>
      </w:r>
      <w:r w:rsidRPr="007C37A1">
        <w:fldChar w:fldCharType="end"/>
      </w:r>
      <w:r w:rsidRPr="007C37A1">
        <w:t xml:space="preserve">.  However, some research suggests that this effect depends in part on factors such as the timing of the presentation of statement information </w:t>
      </w:r>
      <w:r w:rsidRPr="007C37A1">
        <w:fldChar w:fldCharType="begin" w:fldLock="1"/>
      </w:r>
      <w:r w:rsidRPr="007C37A1">
        <w:instrText>ADDIN CSL_CITATION { "citationItems" : [ { "id" : "ITEM-1", "itemData" : { "DOI" : "10.1080/17470218.2014.907324", "author" : [ { "dropping-particle" : "", "family" : "Zanon", "given" : "Riccardo", "non-dropping-particle" : "", "parse-names" : false, "suffix" : "" }, { "dropping-particle" : "", "family" : "Houwer", "given" : "Jan", "non-dropping-particle" : "De", "parse-names" : false, "suffix" : "" }, { "dropping-particle" : "", "family" : "Gast", "given" : "Anne", "non-dropping-particle" : "", "parse-names" : false, "suffix" : "" }, { "dropping-particle" : "", "family" : "Smith", "given" : "Colin Tucker", "non-dropping-particle" : "", "parse-names" : false, "suffix" : "" } ], "container-title" : "The Quarterly Journal of Experimental Psychology", "id" : "ITEM-1", "issued" : { "date-parts" : [ [ "2014" ] ] }, "page" : "2105-2122", "title" : "When does relational information influence evaluative conditioning ?", "type" : "article-journal", "volume" : "67" }, "uris" : [ "http://www.mendeley.com/documents/?uuid=2a8b9d86-c30c-44ef-a370-de0b6569d47f" ] } ], "mendeley" : { "formattedCitation" : "(Zanon, De Houwer, Gast, &amp; Smith, 2014)", "manualFormatting" : "(Zanon, De Houwer, Gast, &amp; Smith, 2014; see also Peters &amp; Gawronski, 2011)", "plainTextFormattedCitation" : "(Zanon, De Houwer, Gast, &amp; Smith, 2014)", "previouslyFormattedCitation" : "(Zanon, De Houwer, Gast, &amp; Smith, 2014)" }, "properties" : {  }, "schema" : "https://github.com/citation-style-language/schema/raw/master/csl-citation.json" }</w:instrText>
      </w:r>
      <w:r w:rsidRPr="007C37A1">
        <w:fldChar w:fldCharType="separate"/>
      </w:r>
      <w:r w:rsidRPr="007C37A1">
        <w:rPr>
          <w:noProof/>
        </w:rPr>
        <w:t>(</w:t>
      </w:r>
      <w:r w:rsidRPr="007C37A1">
        <w:rPr>
          <w:strike/>
          <w:noProof/>
        </w:rPr>
        <w:fldChar w:fldCharType="begin" w:fldLock="1"/>
      </w:r>
      <w:r w:rsidRPr="007C37A1">
        <w:rPr>
          <w:strike/>
          <w:noProof/>
        </w:rPr>
        <w:instrText>ADDIN CSL_CITATION { "citationItems" : [ { "id" : "ITEM-1", "itemData" : { "DOI" : "10.1177/0146167211400423", "ISBN" : "1552-7433 (Electronic)\\n0146-1672 (Linking)", "ISSN" : "0146-1672", "PMID" : "21441218", "abstract" : "Research has demonstrated that implicit and explicit evaluations of the same object can diverge. Explanations of such dissociations frequently appeal to dual-process theories, such that implicit evaluations are assumed to reflect object-valence contingencies independent of their perceived validity, whereas explicit evaluations reflect the perceived validity of object-valence contingencies. Although there is evidence supporting these assumptions, it remains unclear if dissociations can arise in situations in which object-valence contingencies are judged to be true or false during the learning of these contingencies. Challenging dual-process accounts that propose a simultaneous operation of two parallel learning mechanisms, results from three experiments showed that the perceived validity of evaluative information about social targets qualified both explicit and implicit evaluations when validity information was available immediately after the encoding of the valence information; however, delaying the presentation of validity information reduced its qualifying impact for implicit, but not explicit, evaluations.", "author" : [ { "dropping-particle" : "", "family" : "Peters", "given" : "K. R.", "non-dropping-particle" : "", "parse-names" : false, "suffix" : "" }, { "dropping-particle" : "", "family" : "Gawronski", "given" : "B.", "non-dropping-particle" : "", "parse-names" : false, "suffix" : "" } ], "container-title" : "Personality and Social Psychology Bulletin", "id" : "ITEM-1", "issue" : "4", "issued" : { "date-parts" : [ [ "2011" ] ] }, "page" : "557-569", "title" : "Are We Puppets on a String? Comparing the Impact of Contingency and Validity on Implicit and Explicit Evaluations", "type" : "article-journal", "volume" : "37" }, "uris" : [ "http://www.mendeley.com/documents/?uuid=951d4890-504e-4e99-aba5-f5cc5f34bbd6" ] } ], "mendeley" : { "formattedCitation" : "(Peters &amp; Gawronski, 2011)", "manualFormatting" : "Peters &amp; Gawronski, 2011)", "plainTextFormattedCitation" : "(Peters &amp; Gawronski, 2011)", "previouslyFormattedCitation" : "(Peters &amp; Gawronski, 2011)" }, "properties" : {  }, "schema" : "https://github.com/citation-style-language/schema/raw/master/csl-citation.json" }</w:instrText>
      </w:r>
      <w:r w:rsidRPr="007C37A1">
        <w:rPr>
          <w:strike/>
          <w:noProof/>
        </w:rPr>
        <w:fldChar w:fldCharType="separate"/>
      </w:r>
      <w:r w:rsidRPr="007C37A1">
        <w:rPr>
          <w:noProof/>
        </w:rPr>
        <w:t>Zanon, De Houwer, Gast, &amp; Smith, 2014)</w:t>
      </w:r>
      <w:r w:rsidRPr="007C37A1">
        <w:rPr>
          <w:noProof/>
        </w:rPr>
        <w:fldChar w:fldCharType="end"/>
      </w:r>
      <w:r w:rsidRPr="007C37A1">
        <w:fldChar w:fldCharType="end"/>
      </w:r>
      <w:r w:rsidRPr="007C37A1">
        <w:t>.  Overall, this body of research supports dual-process perspectives (Gawronski &amp; Bodenhausen, 2006, 2011; Rydell &amp; McConnell, 2006).</w:t>
      </w:r>
    </w:p>
    <w:p w14:paraId="6B0AA12A" w14:textId="77777777" w:rsidR="00E70A89" w:rsidRPr="007C37A1" w:rsidRDefault="00E70A89" w:rsidP="00E70A89">
      <w:pPr>
        <w:spacing w:after="0" w:line="480" w:lineRule="auto"/>
        <w:rPr>
          <w:b/>
        </w:rPr>
      </w:pPr>
      <w:r w:rsidRPr="007C37A1">
        <w:rPr>
          <w:b/>
        </w:rPr>
        <w:t>Limitations to Previous Assessments of the Relative Effects of Stimulus Pairing and Statement Information</w:t>
      </w:r>
    </w:p>
    <w:p w14:paraId="11D5B9ED" w14:textId="77777777" w:rsidR="00E70A89" w:rsidRPr="007C37A1" w:rsidRDefault="00E70A89" w:rsidP="00E70A89">
      <w:pPr>
        <w:spacing w:after="0" w:line="480" w:lineRule="auto"/>
      </w:pPr>
      <w:r w:rsidRPr="007C37A1">
        <w:tab/>
        <w:t>Studies investigating the relative effects of stimulus pairing and statement information mostly follow one of two paradigms: (1) instruction-based evaluative conditioning is compared with experience-based evaluative conditioning, or (2) opposing stimulus pairing and statement information are presented prior to evaluations and researchers assess whether implicit evaluations are consistent with the stimulus pairings or the statement information.  Each of these methods and associated empirical evidence has limitations.</w:t>
      </w:r>
    </w:p>
    <w:p w14:paraId="4F4A81B4" w14:textId="17B87F8C" w:rsidR="00E70A89" w:rsidRPr="007C37A1" w:rsidRDefault="00E70A89" w:rsidP="00E70A89">
      <w:pPr>
        <w:spacing w:after="0" w:line="480" w:lineRule="auto"/>
        <w:ind w:firstLine="720"/>
      </w:pPr>
      <w:bookmarkStart w:id="1" w:name="_Hlk11410288"/>
      <w:r w:rsidRPr="007C37A1">
        <w:rPr>
          <w:b/>
        </w:rPr>
        <w:t xml:space="preserve">Limitations to comparing instruction-based with experience-based evaluative conditioning.  </w:t>
      </w:r>
      <w:bookmarkEnd w:id="1"/>
      <w:r w:rsidRPr="007C37A1">
        <w:t>The strength of this method is that it is capable of assessing the independent power of statement and stimulus pairing information to shape implicit evaluations (Gast &amp; De Houwer, 2013; Kurdi &amp; Banaji, 2017, Studies 1-5).  However,</w:t>
      </w:r>
      <w:r w:rsidR="004C6767" w:rsidRPr="007C37A1">
        <w:t xml:space="preserve"> it relies in part on instruction-based evaluative conditioning, and</w:t>
      </w:r>
      <w:r w:rsidRPr="007C37A1">
        <w:t xml:space="preserve"> </w:t>
      </w:r>
      <w:r w:rsidR="00287850" w:rsidRPr="007C37A1">
        <w:t xml:space="preserve">instruction-based evaluative conditioning </w:t>
      </w:r>
      <w:r w:rsidR="00F24665" w:rsidRPr="007C37A1">
        <w:t>does have a limitation</w:t>
      </w:r>
      <w:r w:rsidRPr="007C37A1">
        <w:t xml:space="preserve">.  </w:t>
      </w:r>
      <w:r w:rsidR="00F24665" w:rsidRPr="007C37A1">
        <w:t>Specifically, i</w:t>
      </w:r>
      <w:r w:rsidRPr="007C37A1">
        <w:t xml:space="preserve">nstruction-based evaluative conditioning is meant to assess learning of </w:t>
      </w:r>
      <w:r w:rsidRPr="007C37A1">
        <w:lastRenderedPageBreak/>
        <w:t xml:space="preserve">statement information that specifies relationships between concepts.  Yet, in this procedure, the statement relating the target with a concept is indirect.  Stating that “Target X will be paired with positive photos” is not as clear a relationship as simply stating that “Target X is good.”  </w:t>
      </w:r>
      <w:r w:rsidR="00F24665" w:rsidRPr="007C37A1">
        <w:t xml:space="preserve">Thus, if the purpose of </w:t>
      </w:r>
      <w:r w:rsidR="005D2FA0" w:rsidRPr="007C37A1">
        <w:t xml:space="preserve">instruction-based evaluative conditioning </w:t>
      </w:r>
      <w:r w:rsidR="00F24665" w:rsidRPr="007C37A1">
        <w:t xml:space="preserve">is to assess the effect </w:t>
      </w:r>
      <w:r w:rsidR="00480BDE" w:rsidRPr="007C37A1">
        <w:t>of learning direct relationships</w:t>
      </w:r>
      <w:r w:rsidR="0059699B" w:rsidRPr="007C37A1">
        <w:t xml:space="preserve"> between targets and attributes</w:t>
      </w:r>
      <w:r w:rsidR="00480BDE" w:rsidRPr="007C37A1">
        <w:t xml:space="preserve">, </w:t>
      </w:r>
      <w:r w:rsidR="00854FED" w:rsidRPr="007C37A1">
        <w:t>it</w:t>
      </w:r>
      <w:r w:rsidR="005644A7" w:rsidRPr="007C37A1">
        <w:t xml:space="preserve"> </w:t>
      </w:r>
      <w:r w:rsidR="0059699B" w:rsidRPr="007C37A1">
        <w:t xml:space="preserve">may not </w:t>
      </w:r>
      <w:r w:rsidR="00854FED" w:rsidRPr="007C37A1">
        <w:t>accomplish its aim optimally</w:t>
      </w:r>
      <w:r w:rsidR="0059699B" w:rsidRPr="007C37A1">
        <w:t xml:space="preserve">.  Instead, </w:t>
      </w:r>
      <w:r w:rsidR="00EA4E34" w:rsidRPr="007C37A1">
        <w:t>the learning of</w:t>
      </w:r>
      <w:r w:rsidR="0059699B" w:rsidRPr="007C37A1">
        <w:t xml:space="preserve"> </w:t>
      </w:r>
      <w:r w:rsidR="00F26F85" w:rsidRPr="007C37A1">
        <w:t>direct</w:t>
      </w:r>
      <w:r w:rsidR="0059699B" w:rsidRPr="007C37A1">
        <w:t xml:space="preserve"> relationships would be </w:t>
      </w:r>
      <w:r w:rsidR="00854FED" w:rsidRPr="007C37A1">
        <w:t xml:space="preserve">better </w:t>
      </w:r>
      <w:r w:rsidR="0059699B" w:rsidRPr="007C37A1">
        <w:t>tested by a manipulation that explicitly links the target to the attribute (“Target X is good”).</w:t>
      </w:r>
    </w:p>
    <w:p w14:paraId="7C458C0E" w14:textId="77777777" w:rsidR="00A051FA" w:rsidRPr="007C37A1" w:rsidRDefault="00E70A89" w:rsidP="00E70A89">
      <w:pPr>
        <w:spacing w:after="0" w:line="480" w:lineRule="auto"/>
        <w:ind w:firstLine="720"/>
      </w:pPr>
      <w:r w:rsidRPr="007C37A1">
        <w:t>Th</w:t>
      </w:r>
      <w:r w:rsidR="00480BDE" w:rsidRPr="007C37A1">
        <w:t>is</w:t>
      </w:r>
      <w:r w:rsidRPr="007C37A1">
        <w:t xml:space="preserve"> limitation ha</w:t>
      </w:r>
      <w:r w:rsidR="00881F89" w:rsidRPr="007C37A1">
        <w:t>s</w:t>
      </w:r>
      <w:r w:rsidRPr="007C37A1">
        <w:t xml:space="preserve"> been addressed in </w:t>
      </w:r>
      <w:r w:rsidR="00881F89" w:rsidRPr="007C37A1">
        <w:t>one</w:t>
      </w:r>
      <w:r w:rsidRPr="007C37A1">
        <w:t xml:space="preserve"> stud</w:t>
      </w:r>
      <w:r w:rsidR="00881F89" w:rsidRPr="007C37A1">
        <w:t>y</w:t>
      </w:r>
      <w:r w:rsidRPr="007C37A1">
        <w:t xml:space="preserve"> (Kurdi &amp; Banaji, 2017, Study 6c) </w:t>
      </w:r>
      <w:r w:rsidR="00881F89" w:rsidRPr="007C37A1">
        <w:t xml:space="preserve">that </w:t>
      </w:r>
      <w:r w:rsidRPr="007C37A1">
        <w:t>compar</w:t>
      </w:r>
      <w:r w:rsidR="00881F89" w:rsidRPr="007C37A1">
        <w:t>ed</w:t>
      </w:r>
      <w:r w:rsidRPr="007C37A1">
        <w:t xml:space="preserve"> two statement learning manipulations—one stating that targets would be paired with positive or negative stimuli (the standard instruction-based evaluative conditioning manipulation), and the other that the targets were “good” or “bad.”  The two manipulations exerted equal effects on implicit evaluations.</w:t>
      </w:r>
      <w:r w:rsidR="00881F89" w:rsidRPr="007C37A1">
        <w:t xml:space="preserve">  However, in this study, there were no stimulus pairing conditions with which the effects of each statement learning condition could be compared.   In addition, across Kurdi &amp; Banaji’s five main studies, three experiments showed that statement information exerted larger effects on implicit evaluations than did stimulus pairings, </w:t>
      </w:r>
      <w:r w:rsidR="002A00BF" w:rsidRPr="007C37A1">
        <w:t xml:space="preserve">but </w:t>
      </w:r>
      <w:r w:rsidR="00881F89" w:rsidRPr="007C37A1">
        <w:t xml:space="preserve">in two studies, the effects of the two learning manipulations did not significantly differ.  Given this fluctuation in the relative effects of statement information, it is possible that the effect of one of the statement information conditions in either of the studies that addressed the aforementioned methodological limitation would have differed with other stimuli, target groups, or target concepts.  </w:t>
      </w:r>
      <w:r w:rsidRPr="007C37A1">
        <w:t xml:space="preserve">  </w:t>
      </w:r>
    </w:p>
    <w:p w14:paraId="3ED635A3" w14:textId="77777777" w:rsidR="00E70A89" w:rsidRPr="007C37A1" w:rsidRDefault="00E70A89" w:rsidP="00E70A89">
      <w:pPr>
        <w:spacing w:after="0" w:line="480" w:lineRule="auto"/>
        <w:ind w:firstLine="720"/>
      </w:pPr>
      <w:r w:rsidRPr="007C37A1">
        <w:rPr>
          <w:b/>
        </w:rPr>
        <w:t>Limitations to comparing the influence of competing stimulus pairing and statement information on implicit evaluations.</w:t>
      </w:r>
      <w:r w:rsidRPr="007C37A1">
        <w:t xml:space="preserve"> A shortcoming of the literature assessing the effects of opposing stimulus pairing and statement information on implicit evaluations is that, in the vast </w:t>
      </w:r>
      <w:r w:rsidRPr="007C37A1">
        <w:lastRenderedPageBreak/>
        <w:t xml:space="preserve">majority of these studies (cf. Hu et al., 2017b), both stimulus pairing and statement information were provided to participants prior to assessment of implicit evaluations.  Evaluations consistent with the content of one of the two types of information do provide evidence that this learning manipulation was more effective than the other.  However, the administration of both types of information before evaluations are made allows for the possibility that the two sets of information interact and thus influence one another in ways that are not assessed.  It also means that, when the order of the presentation is not counterbalanced, such studies may measure attitude change rather than attitude formation. In addition, the magnitude of the separate effects of stimulus pairing and statement information are not measurable using this method.  </w:t>
      </w:r>
    </w:p>
    <w:p w14:paraId="3AD48A9A" w14:textId="77777777" w:rsidR="00E70A89" w:rsidRPr="007C37A1" w:rsidRDefault="00E70A89" w:rsidP="00E70A89">
      <w:pPr>
        <w:spacing w:after="0" w:line="480" w:lineRule="auto"/>
        <w:rPr>
          <w:b/>
        </w:rPr>
      </w:pPr>
      <w:r w:rsidRPr="007C37A1">
        <w:rPr>
          <w:b/>
        </w:rPr>
        <w:t>Open Questions</w:t>
      </w:r>
    </w:p>
    <w:p w14:paraId="06D60E5D" w14:textId="43CE5CB6" w:rsidR="00E70A89" w:rsidRPr="007C37A1" w:rsidRDefault="00E70A89" w:rsidP="00E70A89">
      <w:pPr>
        <w:spacing w:after="0" w:line="480" w:lineRule="auto"/>
        <w:ind w:firstLine="720"/>
      </w:pPr>
      <w:r w:rsidRPr="007C37A1">
        <w:t xml:space="preserve">Although abundant previous research has assessed the effects of statement or stimulus pairing information about individuals on purely affective, attitudinal implicit evaluations of these targets </w:t>
      </w:r>
      <w:r w:rsidRPr="007C37A1">
        <w:fldChar w:fldCharType="begin" w:fldLock="1"/>
      </w:r>
      <w:r w:rsidRPr="007C37A1">
        <w:instrText>ADDIN CSL_CITATION { "citationItems" : [ { "id" : "ITEM-1", "itemData" : { "DOI" : "10.1177/1948550616673875", "ISSN" : "1948-5506", "abstract" : "Research on implicit evaluation has yielded mixed results, with some studies suggesting that implicit evaluations are relatively resistant to change and others showing that implicit evaluations can change rapidly in response to new information. To reconcile these findings, it has been suggested that changes in implicit evaluations can be limited to the context in which counterattitudinal information was acquired. The current research expands on evidence for such context-dependent changes by investigating whether two cases of rapid change\u2014updating caused by a reinterpretation of earlier information and by exposure to diagnostic information\u2014generalize across contexts or, instead, are limited to the context in which the qualifying information was acquired. Two experiments found that both reinterpretation of earlier information and diagnostic counterattitudinal information led to changes in implicit evaluations that generalized across contexts. Implications for the malleability of implicit evaluations and con...", "author" : [ { "dropping-particle" : "", "family" : "Brannon", "given" : "Skylar M.", "non-dropping-particle" : "", "parse-names" : false, "suffix" : "" }, { "dropping-particle" : "", "family" : "Gawronski", "given" : "Bertram", "non-dropping-particle" : "", "parse-names" : false, "suffix" : "" } ], "container-title" : "Social Psychological and Personality Science", "id" : "ITEM-1", "issued" : { "date-parts" : [ [ "2016" ] ] }, "page" : "194855061667387", "title" : "A second chance for first impressions? Exploring the context-(in)dependent updating of implicit evaluations", "type" : "article-journal", "volume" : "8" }, "uris" : [ "http://www.mendeley.com/documents/?uuid=184405b4-0640-48d3-b68c-7b93ca3b9ea0" ] }, { "id" : "ITEM-2", "itemData" : { "abstract" : "Research suggests that implicit evaluations are relatively insensitive to single instances of new, coun- tervailing information that contradicts prior learning. In 6 experiments, however, we identify the critical role of the perceived diagnosticity of that new information: Counterattitudinal information that is deemed highly diagnostic of the target\u2019s true nature leads to a complete reversal of the previous implicit evaluation. Experiments 1a and 1b establish this effect by showing that newly formed implicit evalua- tions are reversed minutes later with exposure to a single piece of highly diagnostic information. Experiment 2 demonstrates a valence asymmetry in participants\u2019 likelihood of exhibiting rapid reversals of newly formed positive versus negative implicit evaluations. Experiment 3 provides evidence that a target must be personally responsible for the counterattitudinal behavior and not merely incidentally associated with a negative act. Experiment 4 shows that participants exhibit revision only when they judge the target\u2019s counterattitudinal behavior as offensive and thus diagnostic of his character. Experi- ment 5 demonstrates the behavioral implications of newly revised implicit evaluations. These studies show that newly formed implicit evaluations can be completely overturned through deliberative consid- erations about a single piece of counterattitudinal information. Keywords:", "author" : [ { "dropping-particle" : "", "family" : "Cone", "given" : "Jeremy", "non-dropping-particle" : "", "parse-names" : false, "suffix" : "" }, { "dropping-particle" : "", "family" : "Ferguson", "given" : "Melissa J", "non-dropping-particle" : "", "parse-names" : false, "suffix" : "" } ], "container-title" : "Journal of Personality and Social Psychology", "id" : "ITEM-2", "issued" : { "date-parts" : [ [ "2015" ] ] }, "page" : "37-57", "title" : "He Did What? The Role of Diagnosticity in Revising Implicit Evaluations", "type" : "article-journal", "volume" : "108" }, "uris" : [ "http://www.mendeley.com/documents/?uuid=33123ede-83f7-4305-9892-634ffb11f229" ] }, { "id" : "ITEM-3", "itemData" : { "DOI" : "10.1037/0022-3514.90.1.1", "ISBN" : "0022-3514\\r1939-1315", "ISSN" : "0022-3514", "PMID" : "16448307", "abstract" : "Dual-process models imply that automatic attitudes should be less flexible than their self-reported counterparts; the relevant empirical record, however, is mixed. To advance the debate, the authors conducted 4 experiments investigating how readily automatic preferences for one imagined social group over another could be induced or reversed. Experiments 1 and 2 revealed that automatic preferences, like self-reported ones, could be readily induced by both abstract supposition and concrete learning. In contrast, Experiments 3 and 4 revealed that newly formed automatic preferences, unlike self-reported ones, could not be readily reversed by either abstract supposition or concrete learning. Thus, the relative inflexibility of implicit attitudes appears to entail, not immunity to sophisticated cognition, nor resistance to swift formation, but insensitivity to modification once formed.", "author" : [ { "dropping-particle" : "", "family" : "Gregg", "given" : "Aiden P", "non-dropping-particle" : "", "parse-names" : false, "suffix" : "" }, { "dropping-particle" : "", "family" : "Seibt", "given" : "Beate", "non-dropping-particle" : "", "parse-names" : false, "suffix" : "" }, { "dropping-particle" : "", "family" : "Banaji", "given" : "Mahzarin R", "non-dropping-particle" : "", "parse-names" : false, "suffix" : "" } ], "container-title" : "Journal of Personality and Social Psychology", "id" : "ITEM-3", "issued" : { "date-parts" : [ [ "2006" ] ] }, "page" : "1-20", "title" : "Easier done than undone: asymmetry in the malleability of implicit preferences.", "type" : "article-journal", "volume" : "90" }, "uris" : [ "http://www.mendeley.com/documents/?uuid=a48fb0ef-6f77-46cc-a376-d39dfc998999" ] }, { "id" : "ITEM-4", "itemData" : { "DOI" : "10.1037/pspa0000021.Can", "author" : [ { "dropping-particle" : "", "family" : "Mann", "given" : "Thomas C", "non-dropping-particle" : "", "parse-names" : false, "suffix" : "" }, { "dropping-particle" : "", "family" : "Ferguson", "given" : "Melissa J", "non-dropping-particle" : "", "parse-names" : false, "suffix" : "" } ], "container-title" : "Journal of Personality and Social Psychology", "id" : "ITEM-4", "issued" : { "date-parts" : [ [ "2015" ] ] }, "page" : "823-849", "title" : "Can we undo our first impressions? The role of reinterpretation in reversing implicit evaluations", "type" : "article-journal", "volume" : "108" }, "uris" : [ "http://www.mendeley.com/documents/?uuid=343c61fc-5568-4943-a7ab-d063424e1680" ] }, { "id" : "ITEM-5", "itemData" : { "DOI" : "10.1016/j.jesp.2016.06.004", "ISSN" : "10960465", "abstract" : "People are adept at forming impressions of others, but how easily can impressions be updated? Although implicit first impressions have been characterized as difficult to overturn, recent work shows that they can be reversed through reinterpretation of earlier learning. However, such reversal has been demonstrated only in the same experimental session in which the impression formed, suggesting that implicit updating might be possible only within a brief temporal window, before impressions are consolidated and when memory about the initial information is strongest. Implicit impressions may be unable to be revised when reinterpreting details are learned later, due to memory consolidation or forgetting of the details to be reinterpreted. This study tested whether implicit first impressions can be reversed through reinterpretation after a two-day delay following the initial formation. Results showed that implicit revision emerged after the delay, even among those with poor explicit recall or who were not cued to recall. We discuss implications for theory on impression formation and updating.", "author" : [ { "dropping-particle" : "", "family" : "Mann", "given" : "Thomas C.", "non-dropping-particle" : "", "parse-names" : false, "suffix" : "" }, { "dropping-particle" : "", "family" : "Ferguson", "given" : "Melissa J.", "non-dropping-particle" : "", "parse-names" : false, "suffix" : "" } ], "container-title" : "Journal of Experimental Social Psychology", "id" : "ITEM-5", "issue" : "October", "issued" : { "date-parts" : [ [ "2017" ] ] }, "page" : "122-127", "publisher" : "Elsevier Inc.", "title" : "Reversing implicit first impressions through reinterpretation after a two-day delay", "type" : "article-journal", "volume" : "68" }, "uris" : [ "http://www.mendeley.com/documents/?uuid=7b9d3b5d-3e8b-4d61-99b6-3ac69b5d993a" ] }, { "id" : "ITEM-6", "itemData" : { "DOI" : "10.1037/0022-3514.91.6.995", "ISBN" : "0022-3514", "ISSN" : "0022-3514", "PMID" : "17144760", "abstract" : "There is considerable controversy about how to conceptualize implicit and explicit attitudes, reflecting substantial speculation about the mechanisms involved in implicit and explicit attitude formation and change. To investigate this issue, the current work examines the processes by which new attitudes are formed and changed and how these attitudes predict behavior. Five experiments support a systems of reasoning approach to implicit and explicit attitude change. Specifically, explicit attitudes were shaped in a manner consistent with fast-changing processes, were affected by explicit processing goals, and uniquely predicted more deliberate behavioral intentions. Conversely, implicit attitudes reflected an associative system characterized by a slower process of repeated pairings between an attitude object and related evaluations, were unaffected by explicit processing goals, uniquely predicted spontaneous behaviors, and were exclusively affected by associative information about the attitude object that was not available for higher order cognition.", "author" : [ { "dropping-particle" : "", "family" : "Rydell", "given" : "Robert J", "non-dropping-particle" : "", "parse-names" : false, "suffix" : "" }, { "dropping-particle" : "", "family" : "McConnell", "given" : "Allen R", "non-dropping-particle" : "", "parse-names" : false, "suffix" : "" } ], "container-title" : "Journal of Personality and Social Psychology", "id" : "ITEM-6", "issued" : { "date-parts" : [ [ "2006" ] ] }, "page" : "995-1008", "title" : "Understanding implicit and explicit attitude change: a systems of reasoning analysis.", "type" : "article-journal", "volume" : "91" }, "uris" : [ "http://www.mendeley.com/documents/?uuid=d587e167-adf1-472a-b731-ba2573120e81" ] } ], "mendeley" : { "formattedCitation" : "(Brannon &amp; Gawronski, 2016; Cone &amp; Ferguson, 2015; Gregg et al., 2006; Mann &amp; Ferguson, 2015, 2017; Rydell &amp; McConnell, 2006)", "manualFormatting" : "(e.g., Brannon &amp; Gawronski, 2016; Cone &amp; Ferguson, 2015; Gregg et al., 2006; Mann &amp; Ferguson, 2015, 2017; Rydell &amp; McConnell, 2006)", "plainTextFormattedCitation" : "(Brannon &amp; Gawronski, 2016; Cone &amp; Ferguson, 2015; Gregg et al., 2006; Mann &amp; Ferguson, 2015, 2017; Rydell &amp; McConnell, 2006)", "previouslyFormattedCitation" : "(Brannon &amp; Gawronski, 2016; Cone &amp; Ferguson, 2015; Gregg et al., 2006; Mann &amp; Ferguson, 2015, 2017; Rydell &amp; McConnell, 2006)" }, "properties" : {  }, "schema" : "https://github.com/citation-style-language/schema/raw/master/csl-citation.json" }</w:instrText>
      </w:r>
      <w:r w:rsidRPr="007C37A1">
        <w:fldChar w:fldCharType="separate"/>
      </w:r>
      <w:r w:rsidRPr="007C37A1">
        <w:rPr>
          <w:noProof/>
        </w:rPr>
        <w:t>(e.g., Cone &amp; Ferguson, 2015; Mann &amp; Ferguson, 2015, 2017; Rydell &amp; McConnell, 2006; Whitfield &amp; Jordan, 2009)</w:t>
      </w:r>
      <w:r w:rsidRPr="007C37A1">
        <w:fldChar w:fldCharType="end"/>
      </w:r>
      <w:r w:rsidRPr="007C37A1">
        <w:t xml:space="preserve">, only two previous programs of research have investigated the effects of information about individuals on implicit </w:t>
      </w:r>
      <w:r w:rsidRPr="007C37A1">
        <w:rPr>
          <w:i/>
        </w:rPr>
        <w:t>stereotype-relevant</w:t>
      </w:r>
      <w:r w:rsidRPr="007C37A1">
        <w:t xml:space="preserve"> target evaluations </w:t>
      </w:r>
      <w:bookmarkStart w:id="2" w:name="_Hlk10131243"/>
      <w:r w:rsidRPr="007C37A1">
        <w:fldChar w:fldCharType="begin" w:fldLock="1"/>
      </w:r>
      <w:r w:rsidRPr="007C37A1">
        <w:instrText>ADDIN CSL_CITATION { "citationItems" : [ { "id" : "ITEM-1", "itemData" : { "DOI" : "10.1073/pnas.1524268113", "ISSN" : "0027-8424", "author" : [ { "dropping-particle" : "", "family" : "Cao", "given" : "Jack", "non-dropping-particle" : "", "parse-names" : false, "suffix" : "" }, { "dropping-particle" : "", "family" : "Banaji", "given" : "Mahzarin R", "non-dropping-particle" : "", "parse-names" : false, "suffix" : "" } ], "container-title" : "Proceedings of the National Academy of Sciences", "id" : "ITEM-1", "issue" : "27", "issued" : { "date-parts" : [ [ "2016" ] ] }, "page" : "1-6", "title" : "The base rate principle and the fairness principle in social judgment", "type" : "article-journal", "volume" : "113" }, "uris" : [ "http://www.mendeley.com/documents/?uuid=f7e26f95-4080-4517-9496-e959d6b4c03e" ] }, { "id" : "ITEM-2", "itemData" : { "DOI" : "10.1016/j.jesp.2017.11.009", "ISSN" : "0022-1031", "author" : [ { "dropping-particle" : "", "family" : "Rubinstein", "given" : "Rachel S", "non-dropping-particle" : "", "parse-names" : false, "suffix" : "" }, { "dropping-particle" : "", "family" : "Jussim", "given" : "Lee", "non-dropping-particle" : "", "parse-names" : false, "suffix" : "" }, { "dropping-particle" : "", "family" : "Stevens", "given" : "Sean T", "non-dropping-particle" : "", "parse-names" : false, "suffix" : "" } ], "container-title" : "Journal of Experimental Social Psychology", "id" : "ITEM-2", "issued" : { "date-parts" : [ [ "2018" ] ] }, "page" : "54-70", "publisher" : "Elsevier", "title" : "Reliance on individuating information and stereotypes in implicit and explicit person perception", "type" : "article-journal", "volume" : "75" }, "uris" : [ "http://www.mendeley.com/documents/?uuid=69fa3044-880d-4d17-a595-8dd7345f8464" ] } ], "mendeley" : { "formattedCitation" : "(Cao &amp; Banaji, 2016; Rubinstein, Jussim, &amp; Stevens, 2018)", "manualFormatting" : "(Cao &amp; Banaji, 2016; Rubinstein et al., 2018)", "plainTextFormattedCitation" : "(Cao &amp; Banaji, 2016; Rubinstein, Jussim, &amp; Stevens, 2018)", "previouslyFormattedCitation" : "(Cao &amp; Banaji, 2016; Rubinstein, Jussim, &amp; Stevens, 2018)" }, "properties" : {  }, "schema" : "https://github.com/citation-style-language/schema/raw/master/csl-citation.json" }</w:instrText>
      </w:r>
      <w:r w:rsidRPr="007C37A1">
        <w:fldChar w:fldCharType="separate"/>
      </w:r>
      <w:r w:rsidRPr="007C37A1">
        <w:rPr>
          <w:noProof/>
        </w:rPr>
        <w:t>(Cao &amp; Banaji, 2016; Rubinstein et al., 2018)</w:t>
      </w:r>
      <w:r w:rsidRPr="007C37A1">
        <w:fldChar w:fldCharType="end"/>
      </w:r>
      <w:r w:rsidRPr="007C37A1">
        <w:t>.  Such evaluations are conceptually distinct from attitudinal evaluations despite having an affective component because they involve cognitive beliefs about members of social groups (Ashmore &amp; Del Boca, 1981).</w:t>
      </w:r>
      <w:bookmarkEnd w:id="2"/>
      <w:r w:rsidRPr="007C37A1">
        <w:t xml:space="preserve">  One of these past investigations found that individuating information (i.e., information specific to an individual member of a stereotyped group) presented in statement form reduced implicit stereotyp</w:t>
      </w:r>
      <w:r w:rsidR="00EA418D" w:rsidRPr="007C37A1">
        <w:t xml:space="preserve">ing of </w:t>
      </w:r>
      <w:r w:rsidR="00E813F9" w:rsidRPr="007C37A1">
        <w:t xml:space="preserve">individuals </w:t>
      </w:r>
      <w:r w:rsidRPr="007C37A1">
        <w:t>(Cao &amp; Banaji, 2016), and the other found that highly diagnostic statement individuating information eliminated implicit stereotyp</w:t>
      </w:r>
      <w:r w:rsidR="00EF66EE" w:rsidRPr="007C37A1">
        <w:t>ing</w:t>
      </w:r>
      <w:r w:rsidR="00C97F3B" w:rsidRPr="007C37A1">
        <w:t xml:space="preserve"> of individuals</w:t>
      </w:r>
      <w:r w:rsidRPr="007C37A1">
        <w:t xml:space="preserve"> (Rubinstein et al., </w:t>
      </w:r>
      <w:r w:rsidRPr="007C37A1">
        <w:lastRenderedPageBreak/>
        <w:t xml:space="preserve">2018).  Both found substantial effects of statement target information on stereotype-relevant implicit impression formation.  </w:t>
      </w:r>
    </w:p>
    <w:p w14:paraId="5CF1C626" w14:textId="32152E9E" w:rsidR="00E70A89" w:rsidRPr="007C37A1" w:rsidRDefault="00E70A89" w:rsidP="00E70A89">
      <w:pPr>
        <w:spacing w:after="0" w:line="480" w:lineRule="auto"/>
        <w:ind w:firstLine="720"/>
      </w:pPr>
      <w:r w:rsidRPr="007C37A1">
        <w:t>However, neither of these programs of research presented perceivers with stimulus pairing information about targets.  The lack of research assessing the effects of stimulus pairing information on implicit stereotype-relevant evaluations of individuals also means that, to our knowledge, no previous research has compared the effects of statement and stimulus pairing information on implicit stereotype-relevant evaluations. This is an important gap to address because</w:t>
      </w:r>
      <w:r w:rsidR="003D393D" w:rsidRPr="007C37A1">
        <w:t xml:space="preserve"> co-occurrence between targets and social information</w:t>
      </w:r>
      <w:r w:rsidR="00060A10" w:rsidRPr="007C37A1">
        <w:t xml:space="preserve"> (as is the case with stimulus pairing information)</w:t>
      </w:r>
      <w:r w:rsidR="003D393D" w:rsidRPr="007C37A1">
        <w:t xml:space="preserve"> is common in everyday life (e.g., </w:t>
      </w:r>
      <w:r w:rsidR="006614F6" w:rsidRPr="007C37A1">
        <w:t xml:space="preserve">coincidentally </w:t>
      </w:r>
      <w:r w:rsidR="00B849E3" w:rsidRPr="007C37A1">
        <w:t>seeing</w:t>
      </w:r>
      <w:r w:rsidR="003D393D" w:rsidRPr="007C37A1">
        <w:t xml:space="preserve"> the same stranger in different places)</w:t>
      </w:r>
      <w:r w:rsidR="009A78BD" w:rsidRPr="007C37A1">
        <w:t>, and because</w:t>
      </w:r>
      <w:r w:rsidRPr="007C37A1">
        <w:t xml:space="preserve"> stereotype bias can be a precursor to other forms of bias (e.g., Wilder, 1986).</w:t>
      </w:r>
    </w:p>
    <w:p w14:paraId="424B7AC5" w14:textId="34C57156" w:rsidR="00E70A89" w:rsidRPr="007C37A1" w:rsidRDefault="00E70A89" w:rsidP="00E70A89">
      <w:pPr>
        <w:spacing w:after="0" w:line="480" w:lineRule="auto"/>
        <w:ind w:firstLine="720"/>
      </w:pPr>
      <w:r w:rsidRPr="007C37A1">
        <w:t xml:space="preserve">In addition, in the domain of comparing the effects of stimulus pairing and statement information on implicit attitudes, there is exiguous previous empirical literature that has employed existing social groups or members of social groups as targets.  The research that has been done found that, although counterattitudinal associative and propositional learning resulted in diminished implicit preferences </w:t>
      </w:r>
      <w:r w:rsidR="005F4CFE" w:rsidRPr="007C37A1">
        <w:t>in the domain of</w:t>
      </w:r>
      <w:r w:rsidRPr="007C37A1">
        <w:t xml:space="preserve"> social groups, these preferences were not eliminated or reversed (Kurdi &amp; Banaji, 2017).  This, to our knowledge, leaves open the question of whether stimulus pairing information can completely override existing social implicit </w:t>
      </w:r>
      <w:r w:rsidR="007250D2" w:rsidRPr="007C37A1">
        <w:t>preferences</w:t>
      </w:r>
      <w:r w:rsidRPr="007C37A1">
        <w:t xml:space="preserve"> (attitudinal or stereotypic).</w:t>
      </w:r>
      <w:r w:rsidRPr="007C37A1">
        <w:rPr>
          <w:highlight w:val="yellow"/>
        </w:rPr>
        <w:t xml:space="preserve"> </w:t>
      </w:r>
    </w:p>
    <w:p w14:paraId="64B19EAC" w14:textId="77777777" w:rsidR="00E70A89" w:rsidRPr="007C37A1" w:rsidRDefault="00E70A89" w:rsidP="00E70A89">
      <w:pPr>
        <w:spacing w:after="0" w:line="480" w:lineRule="auto"/>
        <w:jc w:val="center"/>
        <w:rPr>
          <w:b/>
        </w:rPr>
      </w:pPr>
      <w:r w:rsidRPr="007C37A1">
        <w:rPr>
          <w:b/>
        </w:rPr>
        <w:t>The Present Research</w:t>
      </w:r>
    </w:p>
    <w:p w14:paraId="0D2114CA" w14:textId="0D9D5859" w:rsidR="00E70A89" w:rsidRPr="007C37A1" w:rsidRDefault="00E70A89" w:rsidP="00E70A89">
      <w:pPr>
        <w:spacing w:after="0" w:line="480" w:lineRule="auto"/>
        <w:ind w:firstLine="720"/>
        <w:rPr>
          <w:highlight w:val="yellow"/>
        </w:rPr>
      </w:pPr>
      <w:r w:rsidRPr="007C37A1">
        <w:t xml:space="preserve">The present research </w:t>
      </w:r>
      <w:r w:rsidR="001A5663" w:rsidRPr="007C37A1">
        <w:t>derived</w:t>
      </w:r>
      <w:r w:rsidRPr="007C37A1">
        <w:t xml:space="preserve"> from dual-process, dual-systems, and single-process theories, as well as</w:t>
      </w:r>
      <w:r w:rsidR="004139C2" w:rsidRPr="007C37A1">
        <w:t xml:space="preserve"> from</w:t>
      </w:r>
      <w:r w:rsidRPr="007C37A1">
        <w:t xml:space="preserve"> past empirical evidence, a series of competing hypotheses regarding (a) the comparative influence of stimulus pairing and statement stereotype-relevant trait information </w:t>
      </w:r>
      <w:r w:rsidRPr="007C37A1">
        <w:lastRenderedPageBreak/>
        <w:t xml:space="preserve">on impressions of novel targets, </w:t>
      </w:r>
      <w:r w:rsidR="007C4B81" w:rsidRPr="007C37A1">
        <w:t xml:space="preserve">and </w:t>
      </w:r>
      <w:r w:rsidRPr="007C37A1">
        <w:t>(b) the relative effectiveness of these two types of information at reducing or eliminating</w:t>
      </w:r>
      <w:r w:rsidR="002670FC" w:rsidRPr="007C37A1">
        <w:t xml:space="preserve"> the influence of stereotypes</w:t>
      </w:r>
      <w:r w:rsidRPr="007C37A1">
        <w:t xml:space="preserve"> </w:t>
      </w:r>
      <w:r w:rsidR="002670FC" w:rsidRPr="007C37A1">
        <w:t>o</w:t>
      </w:r>
      <w:r w:rsidRPr="007C37A1">
        <w:t xml:space="preserve">n person perception.  However, although our research was relevant to this theoretical debate, our aim was not to test the actual processes that </w:t>
      </w:r>
      <w:r w:rsidR="00773DAF" w:rsidRPr="007C37A1">
        <w:t>mediate</w:t>
      </w:r>
      <w:r w:rsidRPr="007C37A1">
        <w:t xml:space="preserve"> the effects of stimulus pairing and statement target information on implicit and explicit</w:t>
      </w:r>
      <w:r w:rsidR="00C33E45" w:rsidRPr="007C37A1">
        <w:t xml:space="preserve"> stereotype-relevant</w:t>
      </w:r>
      <w:r w:rsidRPr="007C37A1">
        <w:t xml:space="preserve"> evaluations</w:t>
      </w:r>
      <w:r w:rsidR="00CA08C9" w:rsidRPr="007C37A1">
        <w:t xml:space="preserve">. </w:t>
      </w:r>
      <w:r w:rsidRPr="007C37A1">
        <w:t xml:space="preserve"> </w:t>
      </w:r>
      <w:r w:rsidR="00CA08C9" w:rsidRPr="007C37A1">
        <w:t>I</w:t>
      </w:r>
      <w:r w:rsidRPr="007C37A1">
        <w:t xml:space="preserve">nstead, it was to assess whether the effects of these two types of information on stereotype-relevant person perception were equal or different.  </w:t>
      </w:r>
    </w:p>
    <w:p w14:paraId="00709FF2" w14:textId="77777777" w:rsidR="00E70A89" w:rsidRPr="007C37A1" w:rsidRDefault="00E70A89" w:rsidP="00E70A89">
      <w:pPr>
        <w:spacing w:after="0" w:line="480" w:lineRule="auto"/>
        <w:rPr>
          <w:b/>
        </w:rPr>
      </w:pPr>
      <w:r w:rsidRPr="007C37A1">
        <w:rPr>
          <w:b/>
        </w:rPr>
        <w:t>Research Questions and Hypotheses</w:t>
      </w:r>
    </w:p>
    <w:p w14:paraId="7BB4AA5A" w14:textId="7053D98B" w:rsidR="00E70A89" w:rsidRPr="007C37A1" w:rsidRDefault="00E70A89" w:rsidP="00E70A89">
      <w:pPr>
        <w:spacing w:after="0" w:line="480" w:lineRule="auto"/>
      </w:pPr>
      <w:r w:rsidRPr="007C37A1">
        <w:tab/>
        <w:t xml:space="preserve">The present experiments addressed </w:t>
      </w:r>
      <w:r w:rsidR="000B2CB2" w:rsidRPr="007C37A1">
        <w:t>two</w:t>
      </w:r>
      <w:r w:rsidRPr="007C37A1">
        <w:t xml:space="preserve"> research questions.  For each of the two questions, we specified three competing hypotheses: one that predicted stronger effects of statement information than stimulus pairing information on implicit </w:t>
      </w:r>
      <w:r w:rsidR="007E703E" w:rsidRPr="007C37A1">
        <w:t xml:space="preserve">stereotype-relevant </w:t>
      </w:r>
      <w:r w:rsidRPr="007C37A1">
        <w:t>evaluations, another that predicted a stronger influence of stimulus pairing than statement information, and a third that predicted equal effects of these two learning manipulations.</w:t>
      </w:r>
    </w:p>
    <w:p w14:paraId="5CF83BAD" w14:textId="50C4FE18" w:rsidR="00E70A89" w:rsidRPr="007C37A1" w:rsidRDefault="00E70A89" w:rsidP="00E70A89">
      <w:pPr>
        <w:spacing w:after="0" w:line="480" w:lineRule="auto"/>
        <w:ind w:firstLine="720"/>
      </w:pPr>
      <w:r w:rsidRPr="007C37A1">
        <w:t>The first of these categories of hypotheses was derived from the results of previous research comparing the separate effects of stimulus pairing and statement information on implicit attitudinal evaluations (Kurdi &amp; Banaji, 2017), as the present research does in the domain of stereotype-relevant evaluations.  These previous studies mostly found stronger effects of statement information than stimulus pairing information.  Thus, our hypotheses consistent with this previous empirical evidence posited that statement information would exert greater effects on implicit stereotype-relevant evaluations than would stimulus pairing information.  These hypotheses are labeled “a” in our list of hypotheses (e.g., Hypothesis 1a).</w:t>
      </w:r>
    </w:p>
    <w:p w14:paraId="3A164054" w14:textId="4E4D3FA2" w:rsidR="00E70A89" w:rsidRPr="007C37A1" w:rsidRDefault="00E70A89" w:rsidP="00E70A89">
      <w:pPr>
        <w:spacing w:after="0" w:line="480" w:lineRule="auto"/>
        <w:ind w:firstLine="720"/>
      </w:pPr>
      <w:r w:rsidRPr="007C37A1">
        <w:t xml:space="preserve">The second category of hypotheses was derived from both the traditional and more recent versions of the SEM (McConnell &amp; Rydell, 2014; Rydell &amp; McConnell, 2006).  The older model </w:t>
      </w:r>
      <w:r w:rsidRPr="007C37A1">
        <w:lastRenderedPageBreak/>
        <w:t xml:space="preserve">does not allow for interaction between the associative and propositional systems.  This strictly associative perspectives on implicit evaluations is consistent with the notion that stimulus pairing information should have a larger effect on stereotype-relevant implicit evaluations than should a small amount of statement information, or even with no effect of this statement information on implicit </w:t>
      </w:r>
      <w:r w:rsidR="006B3F87" w:rsidRPr="007C37A1">
        <w:t xml:space="preserve">stereotype-relevant </w:t>
      </w:r>
      <w:r w:rsidRPr="007C37A1">
        <w:t>evaluations.  The more recent version of the SEM (McConnell &amp; Rydell, 2014) specifies that implicit evaluations should be more sensitive to associative cues, whereas explicit evaluations should be more sensitive to propositional cues; according to McConnell &amp; Rydell, “</w:t>
      </w:r>
      <w:r w:rsidRPr="007C37A1">
        <w:rPr>
          <w:shd w:val="clear" w:color="auto" w:fill="FFFFFF"/>
        </w:rPr>
        <w:t>The SEM proposes that each system becomes more fully engaged with information to which it is most sensitive and neglects (at least in part) information to which it is less sensitive” (2014, p. 213).</w:t>
      </w:r>
      <w:r w:rsidRPr="007C37A1">
        <w:rPr>
          <w:rFonts w:ascii="Arial" w:hAnsi="Arial" w:cs="Arial"/>
          <w:shd w:val="clear" w:color="auto" w:fill="FFFFFF"/>
        </w:rPr>
        <w:t xml:space="preserve">  </w:t>
      </w:r>
      <w:r w:rsidRPr="007C37A1">
        <w:rPr>
          <w:shd w:val="clear" w:color="auto" w:fill="FFFFFF"/>
        </w:rPr>
        <w:t>Because our stimulus pairing information would be considered associative information by this model and our statement information would be considered propositional information, the updated SEM also is consistent with the prediction of greater effects of stimulus pairing information than statement information.</w:t>
      </w:r>
      <w:r w:rsidRPr="007C37A1">
        <w:t xml:space="preserve"> Hypotheses derived from this perspective are labeled “b” in our list of hypotheses.</w:t>
      </w:r>
    </w:p>
    <w:p w14:paraId="02AEA040" w14:textId="7499BCC4" w:rsidR="00E70A89" w:rsidRPr="007C37A1" w:rsidRDefault="00E70A89" w:rsidP="00E70A89">
      <w:pPr>
        <w:spacing w:after="0" w:line="480" w:lineRule="auto"/>
        <w:ind w:firstLine="720"/>
      </w:pPr>
      <w:r w:rsidRPr="007C37A1">
        <w:t>The final category of hypotheses, labeled “c,” specified equal effects of stimulus pairing and statement information.  These hypotheses were consistent with two theoretical perspectives.  The first is the associative-propositional evaluation (APE) model (Gawronski &amp; Bodenhausen, 2006, 2011</w:t>
      </w:r>
      <w:r w:rsidR="00345CD1" w:rsidRPr="007C37A1">
        <w:t>, 2018</w:t>
      </w:r>
      <w:r w:rsidRPr="007C37A1">
        <w:t>).  This theory specifies that statement information influence</w:t>
      </w:r>
      <w:r w:rsidR="00376F4F" w:rsidRPr="007C37A1">
        <w:t>s</w:t>
      </w:r>
      <w:r w:rsidRPr="007C37A1">
        <w:t xml:space="preserve"> implicit evaluations of novel targets when this new information is considered valid.  This condition is consistent with the circumstances of our statement information manipulations, which stated an affirmative relationship between novel targets and traits and behaviors, and provided no reason for participants to question its validity.  In addition, the APE model asserts that evaluative conditioning, which was the basis for our stimulus pairing information condition, will always </w:t>
      </w:r>
      <w:r w:rsidRPr="007C37A1">
        <w:lastRenderedPageBreak/>
        <w:t xml:space="preserve">influence implicit evaluations, regardless of whether propositions are formed on the basis of the stimulus pairings.  Thus, the APE model predicts effects of both our stimulus pairing information manipulation and our statement information manipulation on implicit </w:t>
      </w:r>
      <w:r w:rsidR="00A34E46" w:rsidRPr="007C37A1">
        <w:t xml:space="preserve">stereotype-relevant </w:t>
      </w:r>
      <w:r w:rsidRPr="007C37A1">
        <w:t xml:space="preserve">evaluations, which is broadly consistent with the prediction of comparable effects of these two learning paradigms. </w:t>
      </w:r>
    </w:p>
    <w:p w14:paraId="0046608A" w14:textId="6853034E" w:rsidR="00E70A89" w:rsidRPr="007C37A1" w:rsidRDefault="00E70A89" w:rsidP="00E70A89">
      <w:pPr>
        <w:spacing w:after="0" w:line="480" w:lineRule="auto"/>
        <w:ind w:firstLine="720"/>
      </w:pPr>
      <w:r w:rsidRPr="007C37A1">
        <w:t>This category of hypotheses also is compatible with propositional models of implicit evaluations (De Houwer, 2014a, 2014b, Hughes et al., 2011) because such models posit that a single propositional process underlies all forms of learning.  If associative and propositional learning are encompassed by a single learning process, then statement and stimulus pairing information should have equal effects on immediate implicit</w:t>
      </w:r>
      <w:r w:rsidR="006F6FD9" w:rsidRPr="007C37A1">
        <w:t xml:space="preserve"> stereotype-relevant</w:t>
      </w:r>
      <w:r w:rsidRPr="007C37A1">
        <w:t xml:space="preserve"> evaluations.  </w:t>
      </w:r>
    </w:p>
    <w:p w14:paraId="26F244D6" w14:textId="77777777" w:rsidR="00E70A89" w:rsidRPr="007C37A1" w:rsidRDefault="00E70A89" w:rsidP="00E70A89">
      <w:pPr>
        <w:spacing w:after="0" w:line="480" w:lineRule="auto"/>
        <w:rPr>
          <w:b/>
        </w:rPr>
      </w:pPr>
      <w:r w:rsidRPr="007C37A1">
        <w:rPr>
          <w:i/>
        </w:rPr>
        <w:t>Research question 1: What are the relative effects of stimulus pairing and statement information on implicit stereotype-relevant trait impressions of novel targets?</w:t>
      </w:r>
      <w:r w:rsidRPr="007C37A1">
        <w:t xml:space="preserve">  </w:t>
      </w:r>
    </w:p>
    <w:p w14:paraId="374780C8" w14:textId="77777777" w:rsidR="00E70A89" w:rsidRPr="007C37A1" w:rsidRDefault="00E70A89" w:rsidP="00E70A89">
      <w:pPr>
        <w:spacing w:after="0" w:line="480" w:lineRule="auto"/>
        <w:ind w:left="720"/>
      </w:pPr>
      <w:r w:rsidRPr="007C37A1">
        <w:t xml:space="preserve">Hypothesis 1a.  Statement information should have a stronger effect on implicit stereotype-relevant trait impressions of novel targets than should stimulus pairing information. </w:t>
      </w:r>
    </w:p>
    <w:p w14:paraId="4D244755" w14:textId="77777777" w:rsidR="00E70A89" w:rsidRPr="007C37A1" w:rsidRDefault="00E70A89" w:rsidP="00E70A89">
      <w:pPr>
        <w:spacing w:after="0" w:line="480" w:lineRule="auto"/>
        <w:ind w:left="720"/>
      </w:pPr>
      <w:r w:rsidRPr="007C37A1">
        <w:t>Hypothesis 1b. Stimulus pairing information should exert a stronger influence on implicit stereotype-relevant trait impressions of novel targets than should statement information.</w:t>
      </w:r>
    </w:p>
    <w:p w14:paraId="03D15715" w14:textId="77777777" w:rsidR="00E70A89" w:rsidRPr="007C37A1" w:rsidRDefault="00E70A89" w:rsidP="00E70A89">
      <w:pPr>
        <w:spacing w:after="0" w:line="480" w:lineRule="auto"/>
        <w:ind w:left="720"/>
      </w:pPr>
      <w:r w:rsidRPr="007C37A1">
        <w:t>Hypothesis 1c. Stimulus pairing and statement information should have comparable effects on implicit stereotype-relevant trait impressions of novel targets.</w:t>
      </w:r>
    </w:p>
    <w:p w14:paraId="110673E2" w14:textId="18FF0A6A" w:rsidR="00E70A89" w:rsidRPr="007C37A1" w:rsidRDefault="00E70A89" w:rsidP="00E70A89">
      <w:pPr>
        <w:spacing w:after="0" w:line="480" w:lineRule="auto"/>
        <w:rPr>
          <w:i/>
        </w:rPr>
      </w:pPr>
      <w:r w:rsidRPr="007C37A1">
        <w:rPr>
          <w:i/>
        </w:rPr>
        <w:t xml:space="preserve">Research question 2: How comparatively effective are stimulus pairing and statement individuating information at reducing or eliminating </w:t>
      </w:r>
      <w:r w:rsidR="00FC6109" w:rsidRPr="007C37A1">
        <w:rPr>
          <w:i/>
        </w:rPr>
        <w:t>the influence of stereotypes</w:t>
      </w:r>
      <w:r w:rsidRPr="007C37A1">
        <w:rPr>
          <w:i/>
        </w:rPr>
        <w:t xml:space="preserve"> </w:t>
      </w:r>
      <w:r w:rsidR="00FC6109" w:rsidRPr="007C37A1">
        <w:rPr>
          <w:i/>
        </w:rPr>
        <w:t>o</w:t>
      </w:r>
      <w:r w:rsidRPr="007C37A1">
        <w:rPr>
          <w:i/>
        </w:rPr>
        <w:t>n</w:t>
      </w:r>
      <w:r w:rsidR="00DF5FE0" w:rsidRPr="007C37A1">
        <w:rPr>
          <w:i/>
        </w:rPr>
        <w:t xml:space="preserve"> implicit</w:t>
      </w:r>
      <w:r w:rsidRPr="007C37A1">
        <w:rPr>
          <w:i/>
        </w:rPr>
        <w:t xml:space="preserve"> person perception?</w:t>
      </w:r>
    </w:p>
    <w:p w14:paraId="3F9861DE" w14:textId="000F5BC5" w:rsidR="00E70A89" w:rsidRPr="007C37A1" w:rsidRDefault="00E70A89" w:rsidP="00E70A89">
      <w:pPr>
        <w:spacing w:after="0" w:line="480" w:lineRule="auto"/>
        <w:ind w:left="720"/>
      </w:pPr>
      <w:r w:rsidRPr="007C37A1">
        <w:lastRenderedPageBreak/>
        <w:t xml:space="preserve">Hypothesis 2a. Statement individuating information should be more effective at overcoming </w:t>
      </w:r>
      <w:r w:rsidR="00D037DA" w:rsidRPr="007C37A1">
        <w:t xml:space="preserve">reliance on </w:t>
      </w:r>
      <w:r w:rsidRPr="007C37A1">
        <w:t>stereotype</w:t>
      </w:r>
      <w:r w:rsidR="008C7537" w:rsidRPr="007C37A1">
        <w:t xml:space="preserve">s </w:t>
      </w:r>
      <w:r w:rsidRPr="007C37A1">
        <w:t>in implicit person perception than should stimulus pairing individuating information.</w:t>
      </w:r>
    </w:p>
    <w:p w14:paraId="53EF6766" w14:textId="71C62C10" w:rsidR="00E70A89" w:rsidRPr="007C37A1" w:rsidRDefault="00E70A89" w:rsidP="00E70A89">
      <w:pPr>
        <w:spacing w:after="0" w:line="480" w:lineRule="auto"/>
        <w:ind w:left="720"/>
      </w:pPr>
      <w:r w:rsidRPr="007C37A1">
        <w:t xml:space="preserve">Hypothesis 2b. Stimulus pairing individuating information should be more effective at overcoming </w:t>
      </w:r>
      <w:r w:rsidR="00D037DA" w:rsidRPr="007C37A1">
        <w:t xml:space="preserve">reliance on </w:t>
      </w:r>
      <w:r w:rsidRPr="007C37A1">
        <w:t>stereotype</w:t>
      </w:r>
      <w:r w:rsidR="008C7537" w:rsidRPr="007C37A1">
        <w:t xml:space="preserve">s </w:t>
      </w:r>
      <w:r w:rsidRPr="007C37A1">
        <w:t>in implicit person perception than should statement individuating information.</w:t>
      </w:r>
    </w:p>
    <w:p w14:paraId="78930E6A" w14:textId="09481138" w:rsidR="00E70A89" w:rsidRPr="00DE2080" w:rsidRDefault="00E70A89" w:rsidP="00DE2080">
      <w:pPr>
        <w:spacing w:after="0" w:line="480" w:lineRule="auto"/>
        <w:ind w:left="720"/>
      </w:pPr>
      <w:r w:rsidRPr="007C37A1">
        <w:t>Hypothesis 2c. Stimulus pairing and statement individuating information should be equally effective at overcoming</w:t>
      </w:r>
      <w:r w:rsidR="0014616D" w:rsidRPr="007C37A1">
        <w:t xml:space="preserve"> reliance on</w:t>
      </w:r>
      <w:r w:rsidRPr="007C37A1">
        <w:t xml:space="preserve"> stereotype</w:t>
      </w:r>
      <w:r w:rsidR="00EC167B" w:rsidRPr="007C37A1">
        <w:t xml:space="preserve">s </w:t>
      </w:r>
      <w:r w:rsidRPr="007C37A1">
        <w:t>in implicit person perception.</w:t>
      </w:r>
    </w:p>
    <w:p w14:paraId="3C9D01DA" w14:textId="77777777" w:rsidR="00E70A89" w:rsidRPr="007C37A1" w:rsidRDefault="00E70A89" w:rsidP="00E70A89">
      <w:pPr>
        <w:spacing w:after="0" w:line="480" w:lineRule="auto"/>
        <w:rPr>
          <w:b/>
        </w:rPr>
      </w:pPr>
      <w:r w:rsidRPr="007C37A1">
        <w:rPr>
          <w:b/>
        </w:rPr>
        <w:t>Overview</w:t>
      </w:r>
    </w:p>
    <w:p w14:paraId="6E5CE015" w14:textId="3FC3E513" w:rsidR="00E70A89" w:rsidRPr="007C37A1" w:rsidRDefault="00E70A89" w:rsidP="00E70A89">
      <w:pPr>
        <w:spacing w:after="0" w:line="480" w:lineRule="auto"/>
        <w:ind w:firstLine="720"/>
      </w:pPr>
      <w:r w:rsidRPr="007C37A1">
        <w:t xml:space="preserve">To address our research questions, we first examined the effects of statement or stimulus pairing information relevant to intelligence on </w:t>
      </w:r>
      <w:r w:rsidR="00184105" w:rsidRPr="007C37A1">
        <w:t>perceptions</w:t>
      </w:r>
      <w:r w:rsidR="007F464A" w:rsidRPr="007C37A1">
        <w:t xml:space="preserve"> </w:t>
      </w:r>
      <w:r w:rsidRPr="007C37A1">
        <w:t xml:space="preserve">of the competence of two novel White targets (Study 1) and two novel Black targets (Study 2). In each of these studies, one target was portrayed as intelligent and the other was depicted as unintelligent.  Although intelligence is a racially stereotyped trait (e.g., Devine, 1989; </w:t>
      </w:r>
      <w:r w:rsidRPr="007C37A1">
        <w:fldChar w:fldCharType="begin" w:fldLock="1"/>
      </w:r>
      <w:r w:rsidRPr="007C37A1">
        <w:instrText>ADDIN CSL_CITATION { "citationItems" : [ { "id" : "ITEM-1", "itemData" : { "DOI" : "10.1037/0022-3514.72.2.262", "ISBN" : "1939-1315 (Electronic); 0022-3514 (Print)", "ISSN" : "0022-3514", "PMID" : "9107001", "abstract" : "The content of spontaneously activated racial stereotypes among White Americans and the relation of this to more explicit measures of stereotyping and prejudice were investigated. Using a semantic priming paradigm, a prime was presented outside of conscious awareness (BLACK or WHITE), followed by a target stimulus requiring a word-nonword decision. The target stimuli included attributes that varied in valence and stereotypicality for Whites and African Americans. Results showed reliable stereotyping and prejudice effects: Black primes resulted in substantially stronger facilitation to negative than positive stereotypic attributes, whereas White primes facilitated positive more than negative stereotypic traits. The magnitude of this implicit prejudice effect correlated reliably with participants' scores on explicit racial attitude measures, indicating that people's spontaneous stereotypic associations are consistent with their more controlled responses.", "author" : [ { "dropping-particle" : "", "family" : "Wittenbrink", "given" : "B", "non-dropping-particle" : "", "parse-names" : false, "suffix" : "" }, { "dropping-particle" : "", "family" : "Judd", "given" : "C M", "non-dropping-particle" : "", "parse-names" : false, "suffix" : "" }, { "dropping-particle" : "", "family" : "Park", "given" : "B", "non-dropping-particle" : "", "parse-names" : false, "suffix" : "" } ], "container-title" : "Journal of personality and social psychology", "id" : "ITEM-1", "issue" : "2", "issued" : { "date-parts" : [ [ "1997" ] ] }, "page" : "262-274", "title" : "Evidence for racial prejudice at the implicit level and its relationship with questionnaire measures.", "type" : "article-journal", "volume" : "72" }, "uris" : [ "http://www.mendeley.com/documents/?uuid=def341f2-3342-4acb-a7eb-a7994db7af72" ] } ], "mendeley" : { "formattedCitation" : "(Wittenbrink, Judd, &amp; Park, 1997)", "manualFormatting" : "Wittenbrink, Judd, &amp; Park, 1997)", "plainTextFormattedCitation" : "(Wittenbrink, Judd, &amp; Park, 1997)", "previouslyFormattedCitation" : "(Wittenbrink, Judd, &amp; Park, 1997)" }, "properties" : {  }, "schema" : "https://github.com/citation-style-language/schema/raw/master/csl-citation.json" }</w:instrText>
      </w:r>
      <w:r w:rsidRPr="007C37A1">
        <w:fldChar w:fldCharType="separate"/>
      </w:r>
      <w:r w:rsidRPr="007C37A1">
        <w:rPr>
          <w:noProof/>
        </w:rPr>
        <w:t>Wittenbrink</w:t>
      </w:r>
      <w:r w:rsidR="00C04678" w:rsidRPr="007C37A1">
        <w:rPr>
          <w:noProof/>
        </w:rPr>
        <w:t xml:space="preserve"> et al., 1997</w:t>
      </w:r>
      <w:r w:rsidRPr="007C37A1">
        <w:rPr>
          <w:noProof/>
        </w:rPr>
        <w:t>)</w:t>
      </w:r>
      <w:r w:rsidRPr="007C37A1">
        <w:fldChar w:fldCharType="end"/>
      </w:r>
      <w:r w:rsidRPr="007C37A1">
        <w:t xml:space="preserve">, each pair of targets belonged to the same racial group and the photos were pilot tested to be </w:t>
      </w:r>
      <w:r w:rsidR="004C5EAC" w:rsidRPr="007C37A1">
        <w:t xml:space="preserve">perceived </w:t>
      </w:r>
      <w:r w:rsidRPr="007C37A1">
        <w:t xml:space="preserve">as equally neutral in perceived intelligence.  Therefore, there was no basis for pre-existing differences between the targets in each pair in perceived intelligence.  Thus, Studies 1 and 2 allowed us to draw inferences about the relative power of stimulus pairing and statement information in the domain of stereotype-relevant impression formation.  </w:t>
      </w:r>
    </w:p>
    <w:p w14:paraId="4A659A4B" w14:textId="4F90688D" w:rsidR="00E70A89" w:rsidRPr="007C37A1" w:rsidRDefault="00E70A89" w:rsidP="00E70A89">
      <w:pPr>
        <w:spacing w:after="0" w:line="480" w:lineRule="auto"/>
        <w:ind w:firstLine="720"/>
      </w:pPr>
      <w:r w:rsidRPr="007C37A1">
        <w:t xml:space="preserve">In Study 3, we presented participants with one novel Black target and one novel White target who were portrayed as equally intelligent by stimulus pairing or statement individuating information, or </w:t>
      </w:r>
      <w:r w:rsidR="00181BD5" w:rsidRPr="007C37A1">
        <w:t xml:space="preserve">with one novel Black target and one novel White target </w:t>
      </w:r>
      <w:r w:rsidRPr="007C37A1">
        <w:t xml:space="preserve">about whom no individuating information was provided.  We then assessed </w:t>
      </w:r>
      <w:r w:rsidR="004B29DE" w:rsidRPr="007C37A1">
        <w:t xml:space="preserve">the </w:t>
      </w:r>
      <w:r w:rsidR="00B70059" w:rsidRPr="007C37A1">
        <w:t>influence</w:t>
      </w:r>
      <w:r w:rsidR="004B29DE" w:rsidRPr="007C37A1">
        <w:t xml:space="preserve"> of</w:t>
      </w:r>
      <w:r w:rsidR="005A2279" w:rsidRPr="007C37A1">
        <w:t xml:space="preserve"> racial</w:t>
      </w:r>
      <w:r w:rsidR="004B29DE" w:rsidRPr="007C37A1">
        <w:t xml:space="preserve"> stereotypes </w:t>
      </w:r>
      <w:r w:rsidR="00B70059" w:rsidRPr="007C37A1">
        <w:t>o</w:t>
      </w:r>
      <w:r w:rsidRPr="007C37A1">
        <w:t xml:space="preserve">n </w:t>
      </w:r>
      <w:r w:rsidR="006466B8" w:rsidRPr="007C37A1">
        <w:lastRenderedPageBreak/>
        <w:t xml:space="preserve">perceptions </w:t>
      </w:r>
      <w:r w:rsidRPr="007C37A1">
        <w:t>of these individuals</w:t>
      </w:r>
      <w:r w:rsidR="00D1072C" w:rsidRPr="007C37A1">
        <w:t>’ competence</w:t>
      </w:r>
      <w:r w:rsidRPr="007C37A1">
        <w:t>.  Thus, Study 3 provided an avenue to compare the independent abilities of stimulus pairing and statement individuating information to reduce or eliminate existing stereotype</w:t>
      </w:r>
      <w:r w:rsidR="0076174F" w:rsidRPr="007C37A1">
        <w:t>s</w:t>
      </w:r>
      <w:r w:rsidRPr="007C37A1">
        <w:t>.</w:t>
      </w:r>
    </w:p>
    <w:p w14:paraId="32F84EF5" w14:textId="086FF70E" w:rsidR="00425FC7" w:rsidRPr="007C37A1" w:rsidRDefault="00425FC7" w:rsidP="00E70A89">
      <w:pPr>
        <w:spacing w:after="0" w:line="480" w:lineRule="auto"/>
        <w:jc w:val="center"/>
        <w:rPr>
          <w:b/>
        </w:rPr>
      </w:pPr>
      <w:r w:rsidRPr="007C37A1">
        <w:rPr>
          <w:b/>
        </w:rPr>
        <w:t xml:space="preserve">Pilot </w:t>
      </w:r>
      <w:r w:rsidR="00E56DDD" w:rsidRPr="007C37A1">
        <w:rPr>
          <w:b/>
        </w:rPr>
        <w:t>S</w:t>
      </w:r>
      <w:r w:rsidR="00DE4728" w:rsidRPr="007C37A1">
        <w:rPr>
          <w:b/>
        </w:rPr>
        <w:t>tudy</w:t>
      </w:r>
    </w:p>
    <w:p w14:paraId="4DC460E6" w14:textId="15490A62" w:rsidR="008D208B" w:rsidRPr="007C37A1" w:rsidRDefault="00425FC7" w:rsidP="00F63408">
      <w:pPr>
        <w:spacing w:after="0" w:line="480" w:lineRule="auto"/>
        <w:ind w:firstLine="720"/>
      </w:pPr>
      <w:r w:rsidRPr="007C37A1">
        <w:t xml:space="preserve">Before conducting our experiments, we collected pilot data to identify stimulus faces that were perceived as equally neutral in intelligence in the absence of individuating information and </w:t>
      </w:r>
      <w:r w:rsidR="003A7F21" w:rsidRPr="007C37A1">
        <w:t xml:space="preserve">that </w:t>
      </w:r>
      <w:r w:rsidR="0055184F" w:rsidRPr="007C37A1">
        <w:t>were</w:t>
      </w:r>
      <w:r w:rsidR="003A7F21" w:rsidRPr="007C37A1">
        <w:t xml:space="preserve"> readily</w:t>
      </w:r>
      <w:r w:rsidR="0055184F" w:rsidRPr="007C37A1">
        <w:t xml:space="preserve"> </w:t>
      </w:r>
      <w:r w:rsidRPr="007C37A1">
        <w:t xml:space="preserve">identified </w:t>
      </w:r>
      <w:r w:rsidR="0055184F" w:rsidRPr="007C37A1">
        <w:t xml:space="preserve">by participants </w:t>
      </w:r>
      <w:r w:rsidRPr="007C37A1">
        <w:t>as Black or White</w:t>
      </w:r>
      <w:r w:rsidR="005322DA" w:rsidRPr="007C37A1">
        <w:t xml:space="preserve"> (see </w:t>
      </w:r>
      <w:r w:rsidR="004B72FC" w:rsidRPr="007C37A1">
        <w:t>Supporting Information</w:t>
      </w:r>
      <w:r w:rsidR="005322DA" w:rsidRPr="007C37A1">
        <w:t xml:space="preserve"> for pilot data)</w:t>
      </w:r>
      <w:r w:rsidRPr="007C37A1">
        <w:t xml:space="preserve">.  Stimulus faces were </w:t>
      </w:r>
      <w:r w:rsidR="00672AD8" w:rsidRPr="007C37A1">
        <w:t xml:space="preserve">taken </w:t>
      </w:r>
      <w:r w:rsidRPr="007C37A1">
        <w:t xml:space="preserve">from the Eberhardt Face Database </w:t>
      </w:r>
      <w:r w:rsidR="00676962" w:rsidRPr="007C37A1">
        <w:t>(</w:t>
      </w:r>
      <w:hyperlink r:id="rId8" w:history="1">
        <w:r w:rsidR="00676962" w:rsidRPr="007C37A1">
          <w:rPr>
            <w:rStyle w:val="Hyperlink"/>
            <w:color w:val="auto"/>
            <w:sz w:val="23"/>
            <w:szCs w:val="23"/>
            <w:bdr w:val="none" w:sz="0" w:space="0" w:color="auto" w:frame="1"/>
            <w:shd w:val="clear" w:color="auto" w:fill="FFFFFF"/>
          </w:rPr>
          <w:t>http://www.stanford.edu/group/mcslab/cgi-bin/wordpress/examine-the-research/</w:t>
        </w:r>
      </w:hyperlink>
      <w:r w:rsidR="00676962" w:rsidRPr="007C37A1">
        <w:t xml:space="preserve">). </w:t>
      </w:r>
    </w:p>
    <w:p w14:paraId="7232E823" w14:textId="6B773F78" w:rsidR="00425FC7" w:rsidRPr="007C37A1" w:rsidRDefault="00425FC7" w:rsidP="00F63408">
      <w:pPr>
        <w:spacing w:after="0" w:line="480" w:lineRule="auto"/>
        <w:jc w:val="center"/>
        <w:rPr>
          <w:b/>
        </w:rPr>
      </w:pPr>
      <w:r w:rsidRPr="007C37A1">
        <w:rPr>
          <w:b/>
        </w:rPr>
        <w:t>Study 1</w:t>
      </w:r>
    </w:p>
    <w:p w14:paraId="58CACD56" w14:textId="3B0A1855" w:rsidR="00BF20A1" w:rsidRPr="007C37A1" w:rsidRDefault="00BF20A1" w:rsidP="00F63408">
      <w:pPr>
        <w:spacing w:after="0" w:line="480" w:lineRule="auto"/>
      </w:pPr>
      <w:r w:rsidRPr="007C37A1">
        <w:tab/>
        <w:t xml:space="preserve">Study 1 compared the effects of </w:t>
      </w:r>
      <w:r w:rsidR="0066671B" w:rsidRPr="007C37A1">
        <w:t>stimulus pairing</w:t>
      </w:r>
      <w:r w:rsidRPr="007C37A1">
        <w:t xml:space="preserve"> and </w:t>
      </w:r>
      <w:r w:rsidR="00382F60" w:rsidRPr="007C37A1">
        <w:t>statement</w:t>
      </w:r>
      <w:r w:rsidRPr="007C37A1">
        <w:t xml:space="preserve"> information on impression formation</w:t>
      </w:r>
      <w:r w:rsidR="0064320F" w:rsidRPr="007C37A1">
        <w:t xml:space="preserve"> when </w:t>
      </w:r>
      <w:r w:rsidR="004B4699" w:rsidRPr="007C37A1">
        <w:t xml:space="preserve">perceptions </w:t>
      </w:r>
      <w:r w:rsidR="0066671B" w:rsidRPr="007C37A1">
        <w:t>of</w:t>
      </w:r>
      <w:r w:rsidR="0064320F" w:rsidRPr="007C37A1">
        <w:t xml:space="preserve"> two</w:t>
      </w:r>
      <w:r w:rsidR="00E51BE7" w:rsidRPr="007C37A1">
        <w:t xml:space="preserve"> White</w:t>
      </w:r>
      <w:r w:rsidR="0064320F" w:rsidRPr="007C37A1">
        <w:t xml:space="preserve"> targets were expected to differ </w:t>
      </w:r>
      <w:r w:rsidR="006C7A99" w:rsidRPr="007C37A1">
        <w:t>based on</w:t>
      </w:r>
      <w:r w:rsidR="0064320F" w:rsidRPr="007C37A1">
        <w:t xml:space="preserve"> information provided about the targets</w:t>
      </w:r>
      <w:r w:rsidR="00E51BE7" w:rsidRPr="007C37A1">
        <w:t xml:space="preserve"> </w:t>
      </w:r>
      <w:r w:rsidR="00F30FD6" w:rsidRPr="007C37A1">
        <w:t>(</w:t>
      </w:r>
      <w:r w:rsidR="00FC6367" w:rsidRPr="007C37A1">
        <w:t>instead of</w:t>
      </w:r>
      <w:r w:rsidR="00724A99" w:rsidRPr="007C37A1">
        <w:t xml:space="preserve"> on the basis of</w:t>
      </w:r>
      <w:r w:rsidR="00E51BE7" w:rsidRPr="007C37A1">
        <w:t xml:space="preserve"> their racial background</w:t>
      </w:r>
      <w:r w:rsidR="00724A99" w:rsidRPr="007C37A1">
        <w:t>)</w:t>
      </w:r>
      <w:r w:rsidR="00E51BE7" w:rsidRPr="007C37A1">
        <w:t xml:space="preserve">.  </w:t>
      </w:r>
      <w:r w:rsidR="005E3095" w:rsidRPr="007C37A1">
        <w:t xml:space="preserve">In the </w:t>
      </w:r>
      <w:r w:rsidR="00F013C6" w:rsidRPr="007C37A1">
        <w:t>statement</w:t>
      </w:r>
      <w:r w:rsidR="005E3095" w:rsidRPr="007C37A1">
        <w:t xml:space="preserve"> information condition</w:t>
      </w:r>
      <w:r w:rsidR="00CE1F74" w:rsidRPr="007C37A1">
        <w:t xml:space="preserve"> of our presentation mode manipulation</w:t>
      </w:r>
      <w:r w:rsidR="005E3095" w:rsidRPr="007C37A1">
        <w:t xml:space="preserve">, participants memorized descriptions of one intelligent and one unintelligent target.  In the </w:t>
      </w:r>
      <w:r w:rsidR="0066671B" w:rsidRPr="007C37A1">
        <w:t>stimulus pairing</w:t>
      </w:r>
      <w:r w:rsidR="005E3095" w:rsidRPr="007C37A1">
        <w:t xml:space="preserve"> </w:t>
      </w:r>
      <w:r w:rsidR="000F4610" w:rsidRPr="007C37A1">
        <w:t>information</w:t>
      </w:r>
      <w:r w:rsidR="005E3095" w:rsidRPr="007C37A1">
        <w:t xml:space="preserve"> condition, the descriptions from the </w:t>
      </w:r>
      <w:r w:rsidR="00F013C6" w:rsidRPr="007C37A1">
        <w:t>statement</w:t>
      </w:r>
      <w:r w:rsidR="005E3095" w:rsidRPr="007C37A1">
        <w:t xml:space="preserve"> information condition were translated into </w:t>
      </w:r>
      <w:r w:rsidR="00A24D6D" w:rsidRPr="007C37A1">
        <w:t>images</w:t>
      </w:r>
      <w:r w:rsidR="005E3095" w:rsidRPr="007C37A1">
        <w:t>, which were presented in</w:t>
      </w:r>
      <w:r w:rsidR="00960F65" w:rsidRPr="007C37A1">
        <w:t xml:space="preserve"> stimulus</w:t>
      </w:r>
      <w:r w:rsidR="005E3095" w:rsidRPr="007C37A1">
        <w:t xml:space="preserve"> pairings </w:t>
      </w:r>
      <w:r w:rsidR="00F53792" w:rsidRPr="007C37A1">
        <w:t>with</w:t>
      </w:r>
      <w:r w:rsidR="005E3095" w:rsidRPr="007C37A1">
        <w:t xml:space="preserve"> photos of the targets.</w:t>
      </w:r>
      <w:r w:rsidR="00114E7E" w:rsidRPr="007C37A1">
        <w:t xml:space="preserve">  </w:t>
      </w:r>
      <w:r w:rsidR="00CE1F74" w:rsidRPr="007C37A1">
        <w:t>After reviewing the target information</w:t>
      </w:r>
      <w:r w:rsidR="00114E7E" w:rsidRPr="007C37A1">
        <w:t xml:space="preserve">, participants completed implicit and explicit </w:t>
      </w:r>
      <w:r w:rsidR="008E0A94" w:rsidRPr="007C37A1">
        <w:t xml:space="preserve">measures of their beliefs about the </w:t>
      </w:r>
      <w:r w:rsidR="00114E7E" w:rsidRPr="007C37A1">
        <w:t>target</w:t>
      </w:r>
      <w:r w:rsidR="008E0A94" w:rsidRPr="007C37A1">
        <w:t>s’ competence</w:t>
      </w:r>
      <w:r w:rsidR="00114E7E" w:rsidRPr="007C37A1">
        <w:t>.</w:t>
      </w:r>
      <w:r w:rsidR="002069C2" w:rsidRPr="007C37A1">
        <w:t xml:space="preserve">  </w:t>
      </w:r>
      <w:r w:rsidR="00A10632" w:rsidRPr="007C37A1">
        <w:t>This study</w:t>
      </w:r>
      <w:r w:rsidR="002069C2" w:rsidRPr="007C37A1">
        <w:t xml:space="preserve"> addressed competing predictions regarding the relative effects of </w:t>
      </w:r>
      <w:r w:rsidR="0066671B" w:rsidRPr="007C37A1">
        <w:t>stimulus pairing</w:t>
      </w:r>
      <w:r w:rsidR="002069C2" w:rsidRPr="007C37A1">
        <w:t xml:space="preserve"> and </w:t>
      </w:r>
      <w:r w:rsidR="00F013C6" w:rsidRPr="007C37A1">
        <w:t>statement</w:t>
      </w:r>
      <w:r w:rsidR="002069C2" w:rsidRPr="007C37A1">
        <w:t xml:space="preserve"> information on impression formation</w:t>
      </w:r>
      <w:r w:rsidR="009972A4" w:rsidRPr="007C37A1">
        <w:t xml:space="preserve"> (Hypothes</w:t>
      </w:r>
      <w:r w:rsidR="00A24D6D" w:rsidRPr="007C37A1">
        <w:t>es 1a-1c</w:t>
      </w:r>
      <w:r w:rsidR="009972A4" w:rsidRPr="007C37A1">
        <w:t>)</w:t>
      </w:r>
      <w:r w:rsidR="002069C2" w:rsidRPr="007C37A1">
        <w:t>.</w:t>
      </w:r>
    </w:p>
    <w:p w14:paraId="1D4CDC6C" w14:textId="61DD7374" w:rsidR="009310B2" w:rsidRPr="007C37A1" w:rsidRDefault="009310B2" w:rsidP="00F63408">
      <w:pPr>
        <w:spacing w:after="0" w:line="480" w:lineRule="auto"/>
        <w:rPr>
          <w:b/>
        </w:rPr>
      </w:pPr>
      <w:r w:rsidRPr="007C37A1">
        <w:rPr>
          <w:b/>
        </w:rPr>
        <w:t>Method</w:t>
      </w:r>
    </w:p>
    <w:p w14:paraId="07A31BB6" w14:textId="09BCBDF7" w:rsidR="009310B2" w:rsidRPr="007C37A1" w:rsidRDefault="009310B2" w:rsidP="00F63408">
      <w:pPr>
        <w:spacing w:after="0" w:line="480" w:lineRule="auto"/>
      </w:pPr>
      <w:r w:rsidRPr="007C37A1">
        <w:tab/>
        <w:t xml:space="preserve">For all </w:t>
      </w:r>
      <w:r w:rsidR="009B52EF" w:rsidRPr="007C37A1">
        <w:t xml:space="preserve">three </w:t>
      </w:r>
      <w:r w:rsidRPr="007C37A1">
        <w:t>studies</w:t>
      </w:r>
      <w:r w:rsidR="004D5E3B" w:rsidRPr="007C37A1">
        <w:t xml:space="preserve"> in this program of research</w:t>
      </w:r>
      <w:r w:rsidRPr="007C37A1">
        <w:t>, we report all measures, manipulations, and data exclusions.</w:t>
      </w:r>
      <w:r w:rsidR="000F2D63" w:rsidRPr="007C37A1">
        <w:t xml:space="preserve">  Sample size was determined before any data analysis.</w:t>
      </w:r>
    </w:p>
    <w:p w14:paraId="07F3B1AC" w14:textId="46369525" w:rsidR="004D64F9" w:rsidRPr="007C37A1" w:rsidRDefault="00425FC7" w:rsidP="009310B2">
      <w:pPr>
        <w:spacing w:after="0" w:line="480" w:lineRule="auto"/>
        <w:ind w:firstLine="720"/>
      </w:pPr>
      <w:r w:rsidRPr="007C37A1">
        <w:rPr>
          <w:b/>
        </w:rPr>
        <w:lastRenderedPageBreak/>
        <w:t>Participants</w:t>
      </w:r>
      <w:r w:rsidR="009310B2" w:rsidRPr="007C37A1">
        <w:t xml:space="preserve">. </w:t>
      </w:r>
      <w:r w:rsidR="0069268D" w:rsidRPr="007C37A1">
        <w:t xml:space="preserve">In all </w:t>
      </w:r>
      <w:r w:rsidR="00360276" w:rsidRPr="007C37A1">
        <w:t xml:space="preserve">three </w:t>
      </w:r>
      <w:r w:rsidR="0069268D" w:rsidRPr="007C37A1">
        <w:t>studies, p</w:t>
      </w:r>
      <w:r w:rsidR="007C7389" w:rsidRPr="007C37A1">
        <w:t>ower analys</w:t>
      </w:r>
      <w:r w:rsidR="00FE3C7B" w:rsidRPr="007C37A1">
        <w:t>e</w:t>
      </w:r>
      <w:r w:rsidR="007C7389" w:rsidRPr="007C37A1">
        <w:t xml:space="preserve">s </w:t>
      </w:r>
      <w:r w:rsidR="00FE3C7B" w:rsidRPr="007C37A1">
        <w:t>were</w:t>
      </w:r>
      <w:r w:rsidR="007C7389" w:rsidRPr="007C37A1">
        <w:t xml:space="preserve"> based on </w:t>
      </w:r>
      <w:r w:rsidR="00A625A6" w:rsidRPr="007C37A1">
        <w:t>the</w:t>
      </w:r>
      <w:r w:rsidR="007C7389" w:rsidRPr="007C37A1">
        <w:t xml:space="preserve"> implicit experimental design because this was the focus of the research.  The power analysis</w:t>
      </w:r>
      <w:r w:rsidR="00FE3C7B" w:rsidRPr="007C37A1">
        <w:t xml:space="preserve"> for Study 1</w:t>
      </w:r>
      <w:r w:rsidR="007C7389" w:rsidRPr="007C37A1">
        <w:t xml:space="preserve">, which </w:t>
      </w:r>
      <w:r w:rsidR="00A625A6" w:rsidRPr="007C37A1">
        <w:t>specified</w:t>
      </w:r>
      <w:r w:rsidR="007C7389" w:rsidRPr="007C37A1">
        <w:t xml:space="preserve"> an effect size of </w:t>
      </w:r>
      <w:r w:rsidR="007C7389" w:rsidRPr="007C37A1">
        <w:rPr>
          <w:i/>
        </w:rPr>
        <w:t xml:space="preserve">f </w:t>
      </w:r>
      <w:r w:rsidR="007C7389" w:rsidRPr="007C37A1">
        <w:t xml:space="preserve">= .15 to ensure that we could </w:t>
      </w:r>
      <w:r w:rsidR="00EC350B" w:rsidRPr="007C37A1">
        <w:t>detect</w:t>
      </w:r>
      <w:r w:rsidR="007C7389" w:rsidRPr="007C37A1">
        <w:t xml:space="preserve"> even a small </w:t>
      </w:r>
      <w:r w:rsidR="00583064" w:rsidRPr="007C37A1">
        <w:t xml:space="preserve">presentation mode </w:t>
      </w:r>
      <w:r w:rsidR="007C7389" w:rsidRPr="007C37A1">
        <w:t xml:space="preserve">effect, a within-subjects correlation of </w:t>
      </w:r>
      <w:r w:rsidR="007C7389" w:rsidRPr="007C37A1">
        <w:rPr>
          <w:i/>
        </w:rPr>
        <w:t xml:space="preserve">r </w:t>
      </w:r>
      <w:r w:rsidR="007C7389" w:rsidRPr="007C37A1">
        <w:t>= .5</w:t>
      </w:r>
      <w:r w:rsidR="00A625A6" w:rsidRPr="007C37A1">
        <w:t>,</w:t>
      </w:r>
      <w:r w:rsidR="007C7389" w:rsidRPr="007C37A1">
        <w:t xml:space="preserve"> and 80% power</w:t>
      </w:r>
      <w:r w:rsidR="00A625A6" w:rsidRPr="007C37A1">
        <w:t>,</w:t>
      </w:r>
      <w:r w:rsidR="007C7389" w:rsidRPr="007C37A1">
        <w:t xml:space="preserve"> indicated that the necessary sample size was </w:t>
      </w:r>
      <w:r w:rsidR="007C7389" w:rsidRPr="007C37A1">
        <w:rPr>
          <w:i/>
        </w:rPr>
        <w:t xml:space="preserve">N </w:t>
      </w:r>
      <w:r w:rsidR="007C7389" w:rsidRPr="007C37A1">
        <w:t>= 90</w:t>
      </w:r>
      <w:r w:rsidR="00503B18" w:rsidRPr="007C37A1">
        <w:t xml:space="preserve"> (see </w:t>
      </w:r>
      <w:r w:rsidR="00A7351A" w:rsidRPr="007C37A1">
        <w:t>Supporting Information</w:t>
      </w:r>
      <w:r w:rsidR="00503B18" w:rsidRPr="007C37A1">
        <w:t xml:space="preserve"> for more details on</w:t>
      </w:r>
      <w:r w:rsidR="00D44054" w:rsidRPr="007C37A1">
        <w:t xml:space="preserve"> the</w:t>
      </w:r>
      <w:r w:rsidR="00503B18" w:rsidRPr="007C37A1">
        <w:t xml:space="preserve"> power analysis)</w:t>
      </w:r>
      <w:r w:rsidR="007C7389" w:rsidRPr="007C37A1">
        <w:t xml:space="preserve">.  We collected more participants than was necessary in anticipation of discarding data.  </w:t>
      </w:r>
      <w:r w:rsidR="00502A4A" w:rsidRPr="007C37A1">
        <w:t>P</w:t>
      </w:r>
      <w:r w:rsidRPr="007C37A1">
        <w:t>articipants were 16</w:t>
      </w:r>
      <w:r w:rsidR="00851E6A" w:rsidRPr="007C37A1">
        <w:t>1</w:t>
      </w:r>
      <w:r w:rsidRPr="007C37A1">
        <w:t xml:space="preserve"> Infant and Child Development students at a large northeastern state university who participated in exchange for extra credit.  </w:t>
      </w:r>
    </w:p>
    <w:p w14:paraId="7D55F657" w14:textId="729EC267" w:rsidR="00425FC7" w:rsidRPr="007C37A1" w:rsidRDefault="00425FC7" w:rsidP="00F63408">
      <w:pPr>
        <w:spacing w:after="0" w:line="480" w:lineRule="auto"/>
        <w:ind w:firstLine="720"/>
      </w:pPr>
      <w:bookmarkStart w:id="3" w:name="_Hlk524512989"/>
      <w:r w:rsidRPr="007C37A1">
        <w:t>Data were discarded for participants who</w:t>
      </w:r>
      <w:r w:rsidR="00654A6D" w:rsidRPr="007C37A1">
        <w:t xml:space="preserve"> had incomplete data according to either of two criteria:</w:t>
      </w:r>
      <w:r w:rsidR="005A727A" w:rsidRPr="007C37A1">
        <w:t xml:space="preserve"> </w:t>
      </w:r>
      <w:r w:rsidR="00654A6D" w:rsidRPr="007C37A1">
        <w:t xml:space="preserve">either (1) they </w:t>
      </w:r>
      <w:r w:rsidR="005A727A" w:rsidRPr="007C37A1">
        <w:t xml:space="preserve">did not complete </w:t>
      </w:r>
      <w:r w:rsidR="0077523E" w:rsidRPr="007C37A1">
        <w:t>the majority of dependent measures</w:t>
      </w:r>
      <w:r w:rsidR="005A727A" w:rsidRPr="007C37A1">
        <w:t xml:space="preserve"> </w:t>
      </w:r>
      <w:r w:rsidR="0077523E" w:rsidRPr="007C37A1">
        <w:t>(</w:t>
      </w:r>
      <w:r w:rsidR="005A727A" w:rsidRPr="007C37A1">
        <w:t>two out of three</w:t>
      </w:r>
      <w:r w:rsidR="0077523E" w:rsidRPr="007C37A1">
        <w:t>)</w:t>
      </w:r>
      <w:r w:rsidR="00654A6D" w:rsidRPr="007C37A1">
        <w:t>,</w:t>
      </w:r>
      <w:r w:rsidR="005A727A" w:rsidRPr="007C37A1">
        <w:t xml:space="preserve"> </w:t>
      </w:r>
      <w:r w:rsidRPr="007C37A1">
        <w:t>or</w:t>
      </w:r>
      <w:r w:rsidR="00654A6D" w:rsidRPr="007C37A1">
        <w:t xml:space="preserve"> (2)</w:t>
      </w:r>
      <w:r w:rsidRPr="007C37A1">
        <w:t xml:space="preserve"> </w:t>
      </w:r>
      <w:r w:rsidR="00654A6D" w:rsidRPr="007C37A1">
        <w:t>their</w:t>
      </w:r>
      <w:r w:rsidRPr="007C37A1">
        <w:t xml:space="preserve"> </w:t>
      </w:r>
      <w:r w:rsidRPr="007C37A1">
        <w:rPr>
          <w:i/>
        </w:rPr>
        <w:t>D</w:t>
      </w:r>
      <w:r w:rsidRPr="007C37A1">
        <w:t xml:space="preserve"> scores</w:t>
      </w:r>
      <w:r w:rsidR="005A727A" w:rsidRPr="007C37A1">
        <w:t xml:space="preserve"> were excluded due to excessive fast responses</w:t>
      </w:r>
      <w:r w:rsidR="00C14493" w:rsidRPr="007C37A1">
        <w:rPr>
          <w:rStyle w:val="EndnoteReference"/>
        </w:rPr>
        <w:endnoteReference w:id="3"/>
      </w:r>
      <w:r w:rsidRPr="007C37A1">
        <w:t xml:space="preserve"> </w:t>
      </w:r>
      <w:r w:rsidR="002736C8" w:rsidRPr="007C37A1">
        <w:t>(</w:t>
      </w:r>
      <w:r w:rsidR="00BE717A" w:rsidRPr="007C37A1">
        <w:t xml:space="preserve">total incomplete data </w:t>
      </w:r>
      <w:r w:rsidRPr="007C37A1">
        <w:rPr>
          <w:i/>
        </w:rPr>
        <w:t xml:space="preserve">n </w:t>
      </w:r>
      <w:r w:rsidRPr="007C37A1">
        <w:t>= 2</w:t>
      </w:r>
      <w:r w:rsidR="004C0452" w:rsidRPr="007C37A1">
        <w:t>7</w:t>
      </w:r>
      <w:r w:rsidR="002736C8" w:rsidRPr="007C37A1">
        <w:t>)</w:t>
      </w:r>
      <w:r w:rsidR="007749F8" w:rsidRPr="007C37A1">
        <w:t>.  In addition, data were excluded for</w:t>
      </w:r>
      <w:r w:rsidRPr="007C37A1">
        <w:t xml:space="preserve"> participants who </w:t>
      </w:r>
      <w:r w:rsidR="000A081E" w:rsidRPr="007C37A1">
        <w:t xml:space="preserve">participated in </w:t>
      </w:r>
      <w:r w:rsidR="004D64F9" w:rsidRPr="007C37A1">
        <w:t>Studies 1 and 2</w:t>
      </w:r>
      <w:r w:rsidR="000A081E" w:rsidRPr="007C37A1">
        <w:t xml:space="preserve"> and who </w:t>
      </w:r>
      <w:r w:rsidRPr="007C37A1">
        <w:t>completed Study 2 prior to Study 1</w:t>
      </w:r>
      <w:r w:rsidR="00672AD8" w:rsidRPr="007C37A1">
        <w:t xml:space="preserve"> (</w:t>
      </w:r>
      <w:r w:rsidR="00672AD8" w:rsidRPr="007C37A1">
        <w:rPr>
          <w:i/>
        </w:rPr>
        <w:t>n</w:t>
      </w:r>
      <w:r w:rsidR="00672AD8" w:rsidRPr="007C37A1">
        <w:t xml:space="preserve"> = 2)</w:t>
      </w:r>
      <w:r w:rsidRPr="007C37A1">
        <w:t>, and for Black (</w:t>
      </w:r>
      <w:r w:rsidRPr="007C37A1">
        <w:rPr>
          <w:i/>
        </w:rPr>
        <w:t xml:space="preserve">n </w:t>
      </w:r>
      <w:r w:rsidRPr="007C37A1">
        <w:t>= 10) and biracial (</w:t>
      </w:r>
      <w:r w:rsidRPr="007C37A1">
        <w:rPr>
          <w:i/>
        </w:rPr>
        <w:t>n</w:t>
      </w:r>
      <w:r w:rsidRPr="007C37A1">
        <w:t xml:space="preserve"> = 3) participants</w:t>
      </w:r>
      <w:r w:rsidR="00333FD7" w:rsidRPr="007C37A1">
        <w:rPr>
          <w:rStyle w:val="EndnoteReference"/>
        </w:rPr>
        <w:endnoteReference w:id="4"/>
      </w:r>
      <w:r w:rsidRPr="007C37A1">
        <w:t>.  Data from Black and biracial students were discarded</w:t>
      </w:r>
      <w:r w:rsidR="002736C8" w:rsidRPr="007C37A1">
        <w:t xml:space="preserve"> from all </w:t>
      </w:r>
      <w:r w:rsidR="0058332A" w:rsidRPr="007C37A1">
        <w:t xml:space="preserve">three </w:t>
      </w:r>
      <w:r w:rsidR="002736C8" w:rsidRPr="007C37A1">
        <w:t>studies</w:t>
      </w:r>
      <w:r w:rsidRPr="007C37A1">
        <w:t xml:space="preserve"> because Black perceivers’ implicit racial preferences generally differ from those of other perceivers</w:t>
      </w:r>
      <w:r w:rsidR="00341D73" w:rsidRPr="007C37A1">
        <w:t xml:space="preserve"> </w:t>
      </w:r>
      <w:r w:rsidR="00B5468D" w:rsidRPr="007C37A1">
        <w:fldChar w:fldCharType="begin" w:fldLock="1"/>
      </w:r>
      <w:r w:rsidR="00B5468D" w:rsidRPr="007C37A1">
        <w:instrText>ADDIN CSL_CITATION { "citationItems" : [ { "id" : "ITEM-1", "itemData" : { "DOI" : "10.1080/10463280701489053", "ISBN" : "1046-3283", "ISSN" : "1046-3283", "PMID" : "257169900003", "abstract" : "http://implicit.harvard.edu/ was created to provide experience with the Implicit Association Test (IAT), a procedure designed to measure social knowledge that may operate outside awareness or control. Significant by-products of the website\u2019s existence are large datasets contributed to by the site\u2019s many visitors. This article summarises data from more than 2.5 million completed IATs and self-reports across 17 topics obtained between July 2000 and May 2006. In addition to reinforcing several published findings with a heterogeneous sample, the data help to establish that: (a) implicit preferences and stereotypes are pervasive across demographic groups and topics, (b) as with self-report, there is substantial inter-individual variability in implicit attitudes and stereotypes, (c) variations in gender, ethnicity, age, and political orientation predict variation in implicit and explicit measures, and (d) implicit and explicit attitudes and stereotypes are related, but distinct.", "author" : [ { "dropping-particle" : "", "family" : "Nosek", "given" : "Brian A.", "non-dropping-particle" : "", "parse-names" : false, "suffix" : "" }, { "dropping-particle" : "", "family" : "Smyth", "given" : "Frederick L.", "non-dropping-particle" : "", "parse-names" : false, "suffix" : "" }, { "dropping-particle" : "", "family" : "Hansen", "given" : "Jeffrey J.", "non-dropping-particle" : "", "parse-names" : false, "suffix" : "" }, { "dropping-particle" : "", "family" : "Devos", "given" : "Thierry", "non-dropping-particle" : "", "parse-names" : false, "suffix" : "" }, { "dropping-particle" : "", "family" : "Lindner", "given" : "Nicole M.", "non-dropping-particle" : "", "parse-names" : false, "suffix" : "" }, { "dropping-particle" : "", "family" : "Ranganath", "given" : "Kate a.", "non-dropping-particle" : "", "parse-names" : false, "suffix" : "" }, { "dropping-particle" : "", "family" : "Smith", "given" : "Colin Tucker", "non-dropping-particle" : "", "parse-names" : false, "suffix" : "" }, { "dropping-particle" : "", "family" : "Olson", "given" : "Kristina R.", "non-dropping-particle" : "", "parse-names" : false, "suffix" : "" }, { "dropping-particle" : "", "family" : "Chugh", "given" : "Dolly", "non-dropping-particle" : "", "parse-names" : false, "suffix" : "" }, { "dropping-particle" : "", "family" : "Greenwald", "given" : "Anthony G.", "non-dropping-particle" : "", "parse-names" : false, "suffix" : "" }, { "dropping-particle" : "", "family" : "Banaji", "given" : "Mahzarin R.", "non-dropping-particle" : "", "parse-names" : false, "suffix" : "" } ], "container-title" : "European Review of Social Psychology", "id" : "ITEM-1", "issue" : "1", "issued" : { "date-parts" : [ [ "2007" ] ] }, "page" : "36-88", "title" : "Pervasiveness and correlates of implicit attitudes and stereotypes", "type" : "article-journal", "volume" : "18" }, "uris" : [ "http://www.mendeley.com/documents/?uuid=df13f657-49e2-485a-b04b-75f96556e250" ] }, { "id" : "ITEM-2", "itemData" : { "DOI" : "10.1037//1089-2699.6.1.101", "author" : [ { "dropping-particle" : "", "family" : "Nosek", "given" : "Brian A", "non-dropping-particle" : "", "parse-names" : false, "suffix" : "" }, { "dropping-particle" : "", "family" : "Banaji", "given" : "Mahzarin R.", "non-dropping-particle" : "", "parse-names" : false, "suffix" : "" }, { "dropping-particle" : "", "family" : "Greenwald", "given" : "Anthony G", "non-dropping-particle" : "", "parse-names" : false, "suffix" : "" } ], "container-title" : "Group Dynamics: Theory, Research, and Practice", "id" : "ITEM-2", "issued" : { "date-parts" : [ [ "2002" ] ] }, "page" : "101-115", "title" : "Harvesting Implicit Group Attitudes and Beliefs From a Demonstration Web Site", "type" : "article-journal", "volume" : "6" }, "uris" : [ "http://www.mendeley.com/documents/?uuid=02f31280-e06f-4b9d-aaf8-dc0210b07685" ] } ], "mendeley" : { "formattedCitation" : "(Nosek et al., 2007; Nosek, Banaji, &amp; Greenwald, 2002)", "manualFormatting" : "(e.g., Nosek et al., 2007; Nosek, Banaji, &amp; Greenwald, 2002)", "plainTextFormattedCitation" : "(Nosek et al., 2007; Nosek, Banaji, &amp; Greenwald, 2002)", "previouslyFormattedCitation" : "(Nosek et al., 2007; Nosek, Banaji, &amp; Greenwald, 2002)" }, "properties" : {  }, "schema" : "https://github.com/citation-style-language/schema/raw/master/csl-citation.json" }</w:instrText>
      </w:r>
      <w:r w:rsidR="00B5468D" w:rsidRPr="007C37A1">
        <w:fldChar w:fldCharType="separate"/>
      </w:r>
      <w:r w:rsidR="00B5468D" w:rsidRPr="007C37A1">
        <w:rPr>
          <w:noProof/>
        </w:rPr>
        <w:t>(e.g., Nosek et al., 2007; Nosek, Banaji, &amp; Greenwald, 2002)</w:t>
      </w:r>
      <w:r w:rsidR="00B5468D" w:rsidRPr="007C37A1">
        <w:fldChar w:fldCharType="end"/>
      </w:r>
      <w:r w:rsidR="00B5468D" w:rsidRPr="007C37A1">
        <w:t xml:space="preserve">. </w:t>
      </w:r>
      <w:r w:rsidRPr="007C37A1">
        <w:t xml:space="preserve"> This left a final sample of </w:t>
      </w:r>
      <w:r w:rsidRPr="007C37A1">
        <w:rPr>
          <w:i/>
        </w:rPr>
        <w:t xml:space="preserve">N </w:t>
      </w:r>
      <w:r w:rsidRPr="007C37A1">
        <w:t>= 119 students</w:t>
      </w:r>
      <w:r w:rsidR="004274F3" w:rsidRPr="007C37A1">
        <w:t>, 100 of whom were female, 18 of whom were male, and 1 of whom identified with another gender</w:t>
      </w:r>
      <w:r w:rsidRPr="007C37A1">
        <w:t>.</w:t>
      </w:r>
      <w:r w:rsidR="004274F3" w:rsidRPr="007C37A1">
        <w:t xml:space="preserve">  There were 70 White, 26 Asian or Asian-American, and 22 Latino or Hispanic</w:t>
      </w:r>
      <w:r w:rsidR="00E03294" w:rsidRPr="007C37A1">
        <w:t xml:space="preserve"> </w:t>
      </w:r>
      <w:r w:rsidR="004274F3" w:rsidRPr="007C37A1">
        <w:t>participants, and one participant identified with a different racial group.</w:t>
      </w:r>
      <w:r w:rsidR="00E03294" w:rsidRPr="007C37A1">
        <w:t xml:space="preserve"> </w:t>
      </w:r>
      <w:r w:rsidR="004A71CB" w:rsidRPr="007C37A1">
        <w:t>The mean age was 20.44</w:t>
      </w:r>
      <w:r w:rsidR="00247D21" w:rsidRPr="007C37A1">
        <w:t xml:space="preserve"> years</w:t>
      </w:r>
      <w:r w:rsidR="004274F3" w:rsidRPr="007C37A1">
        <w:t>.</w:t>
      </w:r>
    </w:p>
    <w:bookmarkEnd w:id="3"/>
    <w:p w14:paraId="470DE4E4" w14:textId="7C92E9D9" w:rsidR="00B011E8" w:rsidRPr="007C37A1" w:rsidRDefault="00425FC7" w:rsidP="005C68BA">
      <w:pPr>
        <w:spacing w:after="0" w:line="480" w:lineRule="auto"/>
        <w:ind w:firstLine="720"/>
        <w:rPr>
          <w:b/>
        </w:rPr>
      </w:pPr>
      <w:r w:rsidRPr="007C37A1">
        <w:rPr>
          <w:b/>
        </w:rPr>
        <w:t xml:space="preserve">Experimental </w:t>
      </w:r>
      <w:r w:rsidR="005C68BA" w:rsidRPr="007C37A1">
        <w:rPr>
          <w:b/>
        </w:rPr>
        <w:t>d</w:t>
      </w:r>
      <w:r w:rsidRPr="007C37A1">
        <w:rPr>
          <w:b/>
        </w:rPr>
        <w:t>esign</w:t>
      </w:r>
      <w:r w:rsidR="005C68BA" w:rsidRPr="007C37A1">
        <w:rPr>
          <w:b/>
        </w:rPr>
        <w:t xml:space="preserve">. </w:t>
      </w:r>
      <w:r w:rsidR="00B011E8" w:rsidRPr="007C37A1">
        <w:t>The explicit experimental design was a 2 (information content: intelligent vs. unintelligent) X 2 (</w:t>
      </w:r>
      <w:r w:rsidR="00711EA9" w:rsidRPr="007C37A1">
        <w:t>presentation mode</w:t>
      </w:r>
      <w:r w:rsidR="00B011E8" w:rsidRPr="007C37A1">
        <w:t xml:space="preserve">: </w:t>
      </w:r>
      <w:r w:rsidR="00711EA9" w:rsidRPr="007C37A1">
        <w:t>stimulus pairing</w:t>
      </w:r>
      <w:r w:rsidR="002E4EA7" w:rsidRPr="007C37A1">
        <w:t xml:space="preserve"> information</w:t>
      </w:r>
      <w:r w:rsidR="00711EA9" w:rsidRPr="007C37A1">
        <w:t xml:space="preserve"> </w:t>
      </w:r>
      <w:r w:rsidR="00C268FE" w:rsidRPr="007C37A1">
        <w:t>vs.</w:t>
      </w:r>
      <w:r w:rsidR="00B011E8" w:rsidRPr="007C37A1">
        <w:t xml:space="preserve"> </w:t>
      </w:r>
      <w:r w:rsidR="00F013C6" w:rsidRPr="007C37A1">
        <w:t>statement</w:t>
      </w:r>
      <w:r w:rsidR="002E4EA7" w:rsidRPr="007C37A1">
        <w:t xml:space="preserve"> </w:t>
      </w:r>
      <w:r w:rsidR="002E4EA7" w:rsidRPr="007C37A1">
        <w:lastRenderedPageBreak/>
        <w:t>information</w:t>
      </w:r>
      <w:r w:rsidR="00B011E8" w:rsidRPr="007C37A1">
        <w:t xml:space="preserve">) X 2 (target pairing: Luke-intelligent/Ryan-unintelligent vs. Ryan-intelligent/Luke-unintelligent) mixed-model design.  Information content was the within-subjects factor.  </w:t>
      </w:r>
    </w:p>
    <w:p w14:paraId="3758C14C" w14:textId="2F304629" w:rsidR="00425FC7" w:rsidRPr="007C37A1" w:rsidRDefault="00425FC7" w:rsidP="00F63408">
      <w:pPr>
        <w:spacing w:after="0" w:line="480" w:lineRule="auto"/>
        <w:ind w:firstLine="720"/>
      </w:pPr>
      <w:r w:rsidRPr="007C37A1">
        <w:t>The implicit experimental design was a 2 (</w:t>
      </w:r>
      <w:r w:rsidR="00711EA9" w:rsidRPr="007C37A1">
        <w:t>presentation mode</w:t>
      </w:r>
      <w:r w:rsidRPr="007C37A1">
        <w:t xml:space="preserve">: </w:t>
      </w:r>
      <w:r w:rsidR="00711EA9" w:rsidRPr="007C37A1">
        <w:t>stimulus pairing</w:t>
      </w:r>
      <w:r w:rsidR="002E4EA7" w:rsidRPr="007C37A1">
        <w:t xml:space="preserve"> information</w:t>
      </w:r>
      <w:r w:rsidR="00BF60D0" w:rsidRPr="007C37A1">
        <w:t xml:space="preserve"> </w:t>
      </w:r>
      <w:r w:rsidR="00C268FE" w:rsidRPr="007C37A1">
        <w:t>vs.</w:t>
      </w:r>
      <w:r w:rsidRPr="007C37A1">
        <w:t xml:space="preserve"> </w:t>
      </w:r>
      <w:r w:rsidR="00F013C6" w:rsidRPr="007C37A1">
        <w:t>statement</w:t>
      </w:r>
      <w:r w:rsidR="002E4EA7" w:rsidRPr="007C37A1">
        <w:t xml:space="preserve"> information</w:t>
      </w:r>
      <w:r w:rsidRPr="007C37A1">
        <w:t>) X 2 (target pairing: Luke-intelligent/Ryan-unintelligent vs. Ryan-intelligent/Luke-unintelligent) between-subjects design.  Because scores</w:t>
      </w:r>
      <w:r w:rsidR="00B3230E" w:rsidRPr="007C37A1">
        <w:t xml:space="preserve"> from </w:t>
      </w:r>
      <w:r w:rsidR="00EB5B1C" w:rsidRPr="007C37A1">
        <w:t>the</w:t>
      </w:r>
      <w:r w:rsidR="00B3230E" w:rsidRPr="007C37A1">
        <w:t xml:space="preserve"> implicit</w:t>
      </w:r>
      <w:r w:rsidR="00FB6673" w:rsidRPr="007C37A1">
        <w:t xml:space="preserve"> measure</w:t>
      </w:r>
      <w:r w:rsidR="00B3230E" w:rsidRPr="007C37A1">
        <w:t xml:space="preserve"> </w:t>
      </w:r>
      <w:r w:rsidR="00EB5B1C" w:rsidRPr="007C37A1">
        <w:t xml:space="preserve">that we employed </w:t>
      </w:r>
      <w:r w:rsidRPr="007C37A1">
        <w:t xml:space="preserve">are difference scores, they inherently incorporated </w:t>
      </w:r>
      <w:r w:rsidR="00B011E8" w:rsidRPr="007C37A1">
        <w:t>the</w:t>
      </w:r>
      <w:r w:rsidRPr="007C37A1">
        <w:t xml:space="preserve"> within-subjects information content factor</w:t>
      </w:r>
      <w:r w:rsidR="00711EA9" w:rsidRPr="007C37A1">
        <w:t xml:space="preserve"> from the explicit experimental design</w:t>
      </w:r>
      <w:r w:rsidRPr="007C37A1">
        <w:t xml:space="preserve">.  </w:t>
      </w:r>
    </w:p>
    <w:p w14:paraId="06ADD960" w14:textId="63886FCC" w:rsidR="00425FC7" w:rsidRPr="007C37A1" w:rsidRDefault="00425FC7" w:rsidP="005C68BA">
      <w:pPr>
        <w:spacing w:after="0" w:line="480" w:lineRule="auto"/>
        <w:ind w:firstLine="720"/>
      </w:pPr>
      <w:r w:rsidRPr="007C37A1">
        <w:rPr>
          <w:b/>
        </w:rPr>
        <w:t>Stimuli</w:t>
      </w:r>
      <w:r w:rsidR="005C68BA" w:rsidRPr="007C37A1">
        <w:rPr>
          <w:b/>
        </w:rPr>
        <w:t xml:space="preserve">. </w:t>
      </w:r>
      <w:r w:rsidR="005C68BA" w:rsidRPr="007C37A1">
        <w:t xml:space="preserve">Stimulus material consisted of </w:t>
      </w:r>
      <w:r w:rsidR="00FF3C3D" w:rsidRPr="007C37A1">
        <w:t xml:space="preserve">target </w:t>
      </w:r>
      <w:r w:rsidR="005C68BA" w:rsidRPr="007C37A1">
        <w:t>information provided to participants.</w:t>
      </w:r>
    </w:p>
    <w:p w14:paraId="77909160" w14:textId="113BDCD8" w:rsidR="00425FC7" w:rsidRPr="007C37A1" w:rsidRDefault="00F013C6" w:rsidP="00E46DC6">
      <w:pPr>
        <w:spacing w:after="0" w:line="480" w:lineRule="auto"/>
        <w:ind w:firstLine="720"/>
        <w:rPr>
          <w:shd w:val="clear" w:color="auto" w:fill="FFFFFF"/>
        </w:rPr>
      </w:pPr>
      <w:r w:rsidRPr="007C37A1">
        <w:rPr>
          <w:i/>
        </w:rPr>
        <w:t>Statement</w:t>
      </w:r>
      <w:r w:rsidR="002E4EA7" w:rsidRPr="007C37A1">
        <w:rPr>
          <w:i/>
        </w:rPr>
        <w:t xml:space="preserve"> information </w:t>
      </w:r>
      <w:r w:rsidR="00425FC7" w:rsidRPr="007C37A1">
        <w:rPr>
          <w:i/>
        </w:rPr>
        <w:t>condition.</w:t>
      </w:r>
      <w:r w:rsidR="00425FC7" w:rsidRPr="007C37A1">
        <w:rPr>
          <w:b/>
        </w:rPr>
        <w:t xml:space="preserve">  </w:t>
      </w:r>
      <w:r w:rsidR="00425FC7" w:rsidRPr="007C37A1">
        <w:t xml:space="preserve">In the </w:t>
      </w:r>
      <w:r w:rsidRPr="007C37A1">
        <w:t>statement</w:t>
      </w:r>
      <w:r w:rsidR="00425FC7" w:rsidRPr="007C37A1">
        <w:t xml:space="preserve"> information condition, participants read </w:t>
      </w:r>
      <w:r w:rsidR="00B97620" w:rsidRPr="007C37A1">
        <w:t>a</w:t>
      </w:r>
      <w:r w:rsidR="00425FC7" w:rsidRPr="007C37A1">
        <w:t xml:space="preserve"> description </w:t>
      </w:r>
      <w:r w:rsidR="000555FC" w:rsidRPr="007C37A1">
        <w:t>of</w:t>
      </w:r>
      <w:r w:rsidR="00B97620" w:rsidRPr="007C37A1">
        <w:t xml:space="preserve"> one target </w:t>
      </w:r>
      <w:r w:rsidR="00425FC7" w:rsidRPr="007C37A1">
        <w:t xml:space="preserve">suggesting that </w:t>
      </w:r>
      <w:r w:rsidR="002736C8" w:rsidRPr="007C37A1">
        <w:t>the target</w:t>
      </w:r>
      <w:r w:rsidR="00425FC7" w:rsidRPr="007C37A1">
        <w:t xml:space="preserve"> was intelligent</w:t>
      </w:r>
      <w:r w:rsidR="00B97620" w:rsidRPr="007C37A1">
        <w:t xml:space="preserve">, and a description </w:t>
      </w:r>
      <w:r w:rsidR="000555FC" w:rsidRPr="007C37A1">
        <w:t>of</w:t>
      </w:r>
      <w:r w:rsidR="00B97620" w:rsidRPr="007C37A1">
        <w:t xml:space="preserve"> a second target</w:t>
      </w:r>
      <w:r w:rsidR="00425FC7" w:rsidRPr="007C37A1">
        <w:t xml:space="preserve"> </w:t>
      </w:r>
      <w:r w:rsidR="002736C8" w:rsidRPr="007C37A1">
        <w:t>that depicted the target as</w:t>
      </w:r>
      <w:r w:rsidR="00425FC7" w:rsidRPr="007C37A1">
        <w:t xml:space="preserve"> unintelligent.  </w:t>
      </w:r>
      <w:r w:rsidR="00425FC7" w:rsidRPr="007C37A1">
        <w:rPr>
          <w:shd w:val="clear" w:color="auto" w:fill="FFFFFF"/>
        </w:rPr>
        <w:t xml:space="preserve">Individuating information content was counterbalanced such that for approximately half of participants, </w:t>
      </w:r>
      <w:r w:rsidR="00F46DFC" w:rsidRPr="007C37A1">
        <w:rPr>
          <w:shd w:val="clear" w:color="auto" w:fill="FFFFFF"/>
        </w:rPr>
        <w:t xml:space="preserve">the target face assigned the name </w:t>
      </w:r>
      <w:r w:rsidR="00425FC7" w:rsidRPr="007C37A1">
        <w:rPr>
          <w:shd w:val="clear" w:color="auto" w:fill="FFFFFF"/>
        </w:rPr>
        <w:t>Luke</w:t>
      </w:r>
      <w:r w:rsidR="00F46DFC" w:rsidRPr="007C37A1">
        <w:rPr>
          <w:shd w:val="clear" w:color="auto" w:fill="FFFFFF"/>
        </w:rPr>
        <w:t xml:space="preserve"> Eric Reed</w:t>
      </w:r>
      <w:r w:rsidR="00425FC7" w:rsidRPr="007C37A1">
        <w:rPr>
          <w:shd w:val="clear" w:color="auto" w:fill="FFFFFF"/>
        </w:rPr>
        <w:t xml:space="preserve"> was portrayed as intelligent and</w:t>
      </w:r>
      <w:r w:rsidR="00F46DFC" w:rsidRPr="007C37A1">
        <w:rPr>
          <w:shd w:val="clear" w:color="auto" w:fill="FFFFFF"/>
        </w:rPr>
        <w:t xml:space="preserve"> the target face given the</w:t>
      </w:r>
      <w:r w:rsidR="000555FC" w:rsidRPr="007C37A1">
        <w:rPr>
          <w:shd w:val="clear" w:color="auto" w:fill="FFFFFF"/>
        </w:rPr>
        <w:t xml:space="preserve"> name</w:t>
      </w:r>
      <w:r w:rsidR="00425FC7" w:rsidRPr="007C37A1">
        <w:rPr>
          <w:shd w:val="clear" w:color="auto" w:fill="FFFFFF"/>
        </w:rPr>
        <w:t xml:space="preserve"> Ryan </w:t>
      </w:r>
      <w:r w:rsidR="00F46DFC" w:rsidRPr="007C37A1">
        <w:rPr>
          <w:shd w:val="clear" w:color="auto" w:fill="FFFFFF"/>
        </w:rPr>
        <w:t xml:space="preserve">Bradley Winkler </w:t>
      </w:r>
      <w:r w:rsidR="00425FC7" w:rsidRPr="007C37A1">
        <w:rPr>
          <w:shd w:val="clear" w:color="auto" w:fill="FFFFFF"/>
        </w:rPr>
        <w:t>as unintelligent, while for the other half, the reverse was true.</w:t>
      </w:r>
      <w:r w:rsidR="00E46DC6" w:rsidRPr="007C37A1">
        <w:rPr>
          <w:shd w:val="clear" w:color="auto" w:fill="FFFFFF"/>
        </w:rPr>
        <w:t xml:space="preserve">  </w:t>
      </w:r>
      <w:r w:rsidR="009D6A25" w:rsidRPr="007C37A1">
        <w:rPr>
          <w:shd w:val="clear" w:color="auto" w:fill="FFFFFF"/>
        </w:rPr>
        <w:t xml:space="preserve">Because the stimulus pairing information condition necessarily involved showing participants photos of the targets, </w:t>
      </w:r>
      <w:r w:rsidR="009D6A25" w:rsidRPr="007C37A1">
        <w:t xml:space="preserve">these photos were </w:t>
      </w:r>
      <w:r w:rsidR="001407A2" w:rsidRPr="007C37A1">
        <w:t>presented</w:t>
      </w:r>
      <w:r w:rsidR="009D6A25" w:rsidRPr="007C37A1">
        <w:t xml:space="preserve"> with the</w:t>
      </w:r>
      <w:r w:rsidR="00425FC7" w:rsidRPr="007C37A1">
        <w:t xml:space="preserve"> target descriptions</w:t>
      </w:r>
      <w:r w:rsidR="009D6A25" w:rsidRPr="007C37A1">
        <w:t xml:space="preserve"> in the statement information condition</w:t>
      </w:r>
      <w:r w:rsidR="00425FC7" w:rsidRPr="007C37A1">
        <w:t xml:space="preserve"> so that exposure to target photos would be constant across experimental conditions.  The intelligent target description was as follows: </w:t>
      </w:r>
    </w:p>
    <w:p w14:paraId="0025F5EE" w14:textId="77777777" w:rsidR="00425FC7" w:rsidRPr="007C37A1" w:rsidRDefault="00425FC7" w:rsidP="00F63408">
      <w:pPr>
        <w:spacing w:after="0" w:line="480" w:lineRule="auto"/>
        <w:ind w:left="720"/>
        <w:rPr>
          <w:shd w:val="clear" w:color="auto" w:fill="FFFFFF"/>
        </w:rPr>
      </w:pPr>
      <w:bookmarkStart w:id="4" w:name="_Hlk525465891"/>
      <w:r w:rsidRPr="007C37A1">
        <w:rPr>
          <w:shd w:val="clear" w:color="auto" w:fill="FFFFFF"/>
        </w:rPr>
        <w:t>[Luke/Ryan] is very brainy.  He loves chemistry and in his spare time, he plays chess, solves crossword puzzles, and reads in the library.</w:t>
      </w:r>
    </w:p>
    <w:bookmarkEnd w:id="4"/>
    <w:p w14:paraId="4B586E39" w14:textId="77777777" w:rsidR="00425FC7" w:rsidRPr="007C37A1" w:rsidRDefault="00425FC7" w:rsidP="00F63408">
      <w:pPr>
        <w:spacing w:after="0" w:line="480" w:lineRule="auto"/>
      </w:pPr>
      <w:r w:rsidRPr="007C37A1">
        <w:t>The unintelligent target description depicted the target as follows:</w:t>
      </w:r>
    </w:p>
    <w:p w14:paraId="1A89547B" w14:textId="77777777" w:rsidR="00425FC7" w:rsidRPr="007C37A1" w:rsidRDefault="00425FC7" w:rsidP="00F63408">
      <w:pPr>
        <w:spacing w:after="0" w:line="480" w:lineRule="auto"/>
        <w:ind w:left="720"/>
        <w:rPr>
          <w:shd w:val="clear" w:color="auto" w:fill="FFFFFF"/>
        </w:rPr>
      </w:pPr>
      <w:bookmarkStart w:id="5" w:name="_Hlk525465797"/>
      <w:r w:rsidRPr="007C37A1">
        <w:rPr>
          <w:shd w:val="clear" w:color="auto" w:fill="FFFFFF"/>
        </w:rPr>
        <w:t>[Luke/Ryan] is a brainless person.  He failed his exams and dropped out of school.  He dislikes reading and enjoys watching trashy TV shows.</w:t>
      </w:r>
    </w:p>
    <w:bookmarkEnd w:id="5"/>
    <w:p w14:paraId="7BDA66D1" w14:textId="0882E6FF" w:rsidR="00425FC7" w:rsidRPr="007C37A1" w:rsidRDefault="003C30B5" w:rsidP="00F63408">
      <w:pPr>
        <w:spacing w:after="0" w:line="480" w:lineRule="auto"/>
        <w:ind w:firstLine="720"/>
        <w:rPr>
          <w:b/>
        </w:rPr>
      </w:pPr>
      <w:r w:rsidRPr="007C37A1">
        <w:rPr>
          <w:i/>
        </w:rPr>
        <w:lastRenderedPageBreak/>
        <w:t>Stimulus pairing</w:t>
      </w:r>
      <w:r w:rsidR="00425FC7" w:rsidRPr="007C37A1">
        <w:rPr>
          <w:i/>
        </w:rPr>
        <w:t xml:space="preserve"> information condition</w:t>
      </w:r>
      <w:r w:rsidR="00F46DFC" w:rsidRPr="007C37A1">
        <w:rPr>
          <w:i/>
        </w:rPr>
        <w:t>.</w:t>
      </w:r>
      <w:r w:rsidR="00F46DFC" w:rsidRPr="007C37A1">
        <w:rPr>
          <w:b/>
        </w:rPr>
        <w:t xml:space="preserve">  </w:t>
      </w:r>
      <w:r w:rsidR="00425FC7" w:rsidRPr="007C37A1">
        <w:t xml:space="preserve">The content of the information in the </w:t>
      </w:r>
      <w:r w:rsidRPr="007C37A1">
        <w:t>stimulus pairing</w:t>
      </w:r>
      <w:r w:rsidR="00425FC7" w:rsidRPr="007C37A1">
        <w:t xml:space="preserve"> information condition was meant to approximate as closely as possible the information conveyed in the </w:t>
      </w:r>
      <w:r w:rsidR="00F013C6" w:rsidRPr="007C37A1">
        <w:t>statement</w:t>
      </w:r>
      <w:r w:rsidR="00425FC7" w:rsidRPr="007C37A1">
        <w:t xml:space="preserve"> information condition</w:t>
      </w:r>
      <w:r w:rsidR="009E7F25" w:rsidRPr="007C37A1">
        <w:t>; i</w:t>
      </w:r>
      <w:r w:rsidR="00425FC7" w:rsidRPr="007C37A1">
        <w:t>n essence, we aimed to translate the written description</w:t>
      </w:r>
      <w:r w:rsidR="005E49D9" w:rsidRPr="007C37A1">
        <w:t>s</w:t>
      </w:r>
      <w:r w:rsidR="00425FC7" w:rsidRPr="007C37A1">
        <w:t xml:space="preserve"> to </w:t>
      </w:r>
      <w:r w:rsidR="00C07558" w:rsidRPr="007C37A1">
        <w:t>images</w:t>
      </w:r>
      <w:r w:rsidR="00B84E8C" w:rsidRPr="007C37A1">
        <w:t xml:space="preserve"> that contained no words or other people</w:t>
      </w:r>
      <w:r w:rsidR="00425FC7" w:rsidRPr="007C37A1">
        <w:t xml:space="preserve">.  The matching of the stimulus material in the </w:t>
      </w:r>
      <w:r w:rsidR="00F013C6" w:rsidRPr="007C37A1">
        <w:t>statement</w:t>
      </w:r>
      <w:r w:rsidR="00425FC7" w:rsidRPr="007C37A1">
        <w:t xml:space="preserve"> and </w:t>
      </w:r>
      <w:r w:rsidRPr="007C37A1">
        <w:t>stimulus pairing</w:t>
      </w:r>
      <w:r w:rsidR="00425FC7" w:rsidRPr="007C37A1">
        <w:t xml:space="preserve"> information conditions </w:t>
      </w:r>
      <w:r w:rsidR="00BC27E9" w:rsidRPr="007C37A1">
        <w:t>methodologically</w:t>
      </w:r>
      <w:r w:rsidR="00425FC7" w:rsidRPr="007C37A1">
        <w:t xml:space="preserve"> distinguished our research from previous studies; </w:t>
      </w:r>
      <w:r w:rsidR="009E7F25" w:rsidRPr="007C37A1">
        <w:t xml:space="preserve">to our knowledge, </w:t>
      </w:r>
      <w:r w:rsidR="00425FC7" w:rsidRPr="007C37A1">
        <w:t xml:space="preserve">no previous research that has separately assessed the effects of </w:t>
      </w:r>
      <w:r w:rsidRPr="007C37A1">
        <w:t>stimulus pairing</w:t>
      </w:r>
      <w:r w:rsidR="00425FC7" w:rsidRPr="007C37A1">
        <w:t xml:space="preserve"> and </w:t>
      </w:r>
      <w:r w:rsidR="00F013C6" w:rsidRPr="007C37A1">
        <w:t>statement</w:t>
      </w:r>
      <w:r w:rsidR="00425FC7" w:rsidRPr="007C37A1">
        <w:t xml:space="preserve"> information has</w:t>
      </w:r>
      <w:r w:rsidR="00B97620" w:rsidRPr="007C37A1">
        <w:t xml:space="preserve"> </w:t>
      </w:r>
      <w:r w:rsidR="00425FC7" w:rsidRPr="007C37A1">
        <w:t>provide</w:t>
      </w:r>
      <w:r w:rsidR="00FB5C60" w:rsidRPr="007C37A1">
        <w:t>d</w:t>
      </w:r>
      <w:r w:rsidR="00425FC7" w:rsidRPr="007C37A1">
        <w:t xml:space="preserve"> the same stimulus information in both </w:t>
      </w:r>
      <w:r w:rsidR="0095004F" w:rsidRPr="007C37A1">
        <w:t>presentation modes</w:t>
      </w:r>
      <w:r w:rsidR="00BC27E9" w:rsidRPr="007C37A1">
        <w:t>.  We believe that</w:t>
      </w:r>
      <w:r w:rsidR="007A100D" w:rsidRPr="007C37A1">
        <w:t>, generally speaking,</w:t>
      </w:r>
      <w:r w:rsidR="00BC27E9" w:rsidRPr="007C37A1">
        <w:t xml:space="preserve"> matching the content of the information in the two conditions provides the purest test of the effect of </w:t>
      </w:r>
      <w:r w:rsidR="002940FA" w:rsidRPr="007C37A1">
        <w:t>presentation mode</w:t>
      </w:r>
      <w:r w:rsidR="00BC27E9" w:rsidRPr="007C37A1">
        <w:t xml:space="preserve"> on </w:t>
      </w:r>
      <w:r w:rsidR="0081174D" w:rsidRPr="007C37A1">
        <w:t>target</w:t>
      </w:r>
      <w:r w:rsidR="002747B2" w:rsidRPr="007C37A1">
        <w:t xml:space="preserve"> </w:t>
      </w:r>
      <w:r w:rsidR="00BC27E9" w:rsidRPr="007C37A1">
        <w:t>evaluations.</w:t>
      </w:r>
    </w:p>
    <w:p w14:paraId="04A76AEC" w14:textId="13822A74" w:rsidR="00425FC7" w:rsidRPr="007C37A1" w:rsidRDefault="00425FC7" w:rsidP="00F63408">
      <w:pPr>
        <w:spacing w:after="0" w:line="480" w:lineRule="auto"/>
        <w:ind w:firstLine="720"/>
      </w:pPr>
      <w:r w:rsidRPr="007C37A1">
        <w:t>In th</w:t>
      </w:r>
      <w:r w:rsidR="009E65AF" w:rsidRPr="007C37A1">
        <w:t xml:space="preserve">e </w:t>
      </w:r>
      <w:r w:rsidR="003C30B5" w:rsidRPr="007C37A1">
        <w:t>stimulus pairing</w:t>
      </w:r>
      <w:r w:rsidR="009E65AF" w:rsidRPr="007C37A1">
        <w:t xml:space="preserve"> information</w:t>
      </w:r>
      <w:r w:rsidRPr="007C37A1">
        <w:t xml:space="preserve"> condition, a photo of the intelligent target was paired</w:t>
      </w:r>
      <w:r w:rsidR="00CA1C67" w:rsidRPr="007C37A1">
        <w:t xml:space="preserve"> one at a time</w:t>
      </w:r>
      <w:r w:rsidRPr="007C37A1">
        <w:t xml:space="preserve"> with </w:t>
      </w:r>
      <w:r w:rsidR="00CA1C67" w:rsidRPr="007C37A1">
        <w:t>a series of</w:t>
      </w:r>
      <w:r w:rsidRPr="007C37A1">
        <w:t xml:space="preserve"> image</w:t>
      </w:r>
      <w:r w:rsidR="00CA1C67" w:rsidRPr="007C37A1">
        <w:t>s:</w:t>
      </w:r>
      <w:r w:rsidRPr="007C37A1">
        <w:t xml:space="preserve"> a</w:t>
      </w:r>
      <w:r w:rsidR="00393DAA" w:rsidRPr="007C37A1">
        <w:t xml:space="preserve"> </w:t>
      </w:r>
      <w:r w:rsidRPr="007C37A1">
        <w:t>brain (corresponding to “brainy”</w:t>
      </w:r>
      <w:r w:rsidR="009E65AF" w:rsidRPr="007C37A1">
        <w:t xml:space="preserve"> from the </w:t>
      </w:r>
      <w:r w:rsidR="00F013C6" w:rsidRPr="007C37A1">
        <w:t>statement</w:t>
      </w:r>
      <w:r w:rsidR="009E65AF" w:rsidRPr="007C37A1">
        <w:t xml:space="preserve"> information condition</w:t>
      </w:r>
      <w:r w:rsidRPr="007C37A1">
        <w:t>), beakers filled with chemicals with molecule structures diagrammed on a blackboard behind the beakers (to represent chemistry), a chess set, a crossword puzzle</w:t>
      </w:r>
      <w:r w:rsidR="005E49D9" w:rsidRPr="007C37A1">
        <w:t xml:space="preserve"> solved in pen</w:t>
      </w:r>
      <w:r w:rsidRPr="007C37A1">
        <w:t>, and an open book with books on bookshelves in the background (to illustrate reading in the library</w:t>
      </w:r>
      <w:r w:rsidR="0061649F" w:rsidRPr="007C37A1">
        <w:t xml:space="preserve">; see </w:t>
      </w:r>
      <w:r w:rsidR="00A7351A" w:rsidRPr="007C37A1">
        <w:t>Supporting Information</w:t>
      </w:r>
      <w:r w:rsidR="0046357D" w:rsidRPr="007C37A1">
        <w:t xml:space="preserve"> </w:t>
      </w:r>
      <w:r w:rsidR="0061649F" w:rsidRPr="007C37A1">
        <w:t>for intelligent</w:t>
      </w:r>
      <w:r w:rsidR="002736C8" w:rsidRPr="007C37A1">
        <w:t xml:space="preserve"> and </w:t>
      </w:r>
      <w:r w:rsidR="0061649F" w:rsidRPr="007C37A1">
        <w:t>unintelligent images</w:t>
      </w:r>
      <w:r w:rsidRPr="007C37A1">
        <w:t xml:space="preserve">).  </w:t>
      </w:r>
      <w:r w:rsidR="00903E91" w:rsidRPr="007C37A1">
        <w:t>A</w:t>
      </w:r>
      <w:r w:rsidRPr="007C37A1">
        <w:t xml:space="preserve"> photo of the unintelligent target was paired with </w:t>
      </w:r>
      <w:r w:rsidR="00CA1C67" w:rsidRPr="007C37A1">
        <w:t xml:space="preserve">different </w:t>
      </w:r>
      <w:r w:rsidR="00030B82" w:rsidRPr="007C37A1">
        <w:t>images</w:t>
      </w:r>
      <w:r w:rsidR="00CA1C67" w:rsidRPr="007C37A1">
        <w:t>:</w:t>
      </w:r>
      <w:r w:rsidRPr="007C37A1">
        <w:t xml:space="preserve"> </w:t>
      </w:r>
      <w:r w:rsidR="00CA1C67" w:rsidRPr="007C37A1">
        <w:t>a</w:t>
      </w:r>
      <w:r w:rsidR="00B97620" w:rsidRPr="007C37A1">
        <w:t xml:space="preserve"> </w:t>
      </w:r>
      <w:r w:rsidRPr="007C37A1">
        <w:t>brain overlaid with a null symbol</w:t>
      </w:r>
      <w:r w:rsidR="00213200" w:rsidRPr="007C37A1">
        <w:rPr>
          <w:rStyle w:val="EndnoteReference"/>
        </w:rPr>
        <w:endnoteReference w:id="5"/>
      </w:r>
      <w:r w:rsidRPr="007C37A1">
        <w:t xml:space="preserve"> (consistent with “brainless”), a</w:t>
      </w:r>
      <w:r w:rsidR="00F26F9D" w:rsidRPr="007C37A1">
        <w:t>n</w:t>
      </w:r>
      <w:r w:rsidR="00B97620" w:rsidRPr="007C37A1">
        <w:t xml:space="preserve"> academic</w:t>
      </w:r>
      <w:r w:rsidR="0061649F" w:rsidRPr="007C37A1">
        <w:t xml:space="preserve"> paper </w:t>
      </w:r>
      <w:r w:rsidRPr="007C37A1">
        <w:t>with an F grade on it, a mortarboard overlaid with a null symbol (to represent dropping out of school), a stack of books overlaid with a null symbol (to show a dislike of reading), an</w:t>
      </w:r>
      <w:r w:rsidR="00CB4794" w:rsidRPr="007C37A1">
        <w:t>d</w:t>
      </w:r>
      <w:r w:rsidRPr="007C37A1">
        <w:t xml:space="preserve"> a</w:t>
      </w:r>
      <w:r w:rsidR="005C5CE5" w:rsidRPr="007C37A1">
        <w:t xml:space="preserve"> raunchy </w:t>
      </w:r>
      <w:r w:rsidR="00361A72" w:rsidRPr="007C37A1">
        <w:t>television program being displayed on a television set with a remote control in the foreground</w:t>
      </w:r>
      <w:r w:rsidRPr="007C37A1">
        <w:t xml:space="preserve">.  As in the </w:t>
      </w:r>
      <w:r w:rsidR="00F013C6" w:rsidRPr="007C37A1">
        <w:t>statement</w:t>
      </w:r>
      <w:r w:rsidRPr="007C37A1">
        <w:t xml:space="preserve"> information condition, </w:t>
      </w:r>
      <w:r w:rsidRPr="007C37A1">
        <w:rPr>
          <w:shd w:val="clear" w:color="auto" w:fill="FFFFFF"/>
        </w:rPr>
        <w:t>individuating information content was counterbalance</w:t>
      </w:r>
      <w:r w:rsidR="00DC2AAA" w:rsidRPr="007C37A1">
        <w:rPr>
          <w:shd w:val="clear" w:color="auto" w:fill="FFFFFF"/>
        </w:rPr>
        <w:t>d</w:t>
      </w:r>
      <w:r w:rsidR="003F3275" w:rsidRPr="007C37A1">
        <w:rPr>
          <w:shd w:val="clear" w:color="auto" w:fill="FFFFFF"/>
        </w:rPr>
        <w:t>;</w:t>
      </w:r>
      <w:r w:rsidRPr="007C37A1">
        <w:rPr>
          <w:shd w:val="clear" w:color="auto" w:fill="FFFFFF"/>
        </w:rPr>
        <w:t xml:space="preserve"> </w:t>
      </w:r>
      <w:r w:rsidR="003F3275" w:rsidRPr="007C37A1">
        <w:rPr>
          <w:shd w:val="clear" w:color="auto" w:fill="FFFFFF"/>
        </w:rPr>
        <w:t>f</w:t>
      </w:r>
      <w:r w:rsidRPr="007C37A1">
        <w:rPr>
          <w:shd w:val="clear" w:color="auto" w:fill="FFFFFF"/>
        </w:rPr>
        <w:t xml:space="preserve">or approximately half of participants, </w:t>
      </w:r>
      <w:r w:rsidRPr="007C37A1">
        <w:rPr>
          <w:shd w:val="clear" w:color="auto" w:fill="FFFFFF"/>
        </w:rPr>
        <w:lastRenderedPageBreak/>
        <w:t>Luke was portrayed as intelligent and Ryan as unintelligent, while for the other half, the reverse was true.</w:t>
      </w:r>
    </w:p>
    <w:p w14:paraId="7474D3E8" w14:textId="379DF975" w:rsidR="00425FC7" w:rsidRPr="007C37A1" w:rsidRDefault="00425FC7" w:rsidP="00EA208C">
      <w:pPr>
        <w:spacing w:after="0" w:line="480" w:lineRule="auto"/>
        <w:ind w:firstLine="720"/>
        <w:rPr>
          <w:b/>
        </w:rPr>
      </w:pPr>
      <w:r w:rsidRPr="007C37A1">
        <w:rPr>
          <w:b/>
        </w:rPr>
        <w:t>Measures</w:t>
      </w:r>
      <w:r w:rsidR="00EA208C" w:rsidRPr="007C37A1">
        <w:rPr>
          <w:b/>
        </w:rPr>
        <w:t xml:space="preserve">. </w:t>
      </w:r>
      <w:r w:rsidRPr="007C37A1">
        <w:t>An I</w:t>
      </w:r>
      <w:r w:rsidR="00B3230E" w:rsidRPr="007C37A1">
        <w:t>mplicit Association Test (IAT;</w:t>
      </w:r>
      <w:r w:rsidR="00A94124" w:rsidRPr="007C37A1">
        <w:t xml:space="preserve"> </w:t>
      </w:r>
      <w:r w:rsidR="00A94124" w:rsidRPr="007C37A1">
        <w:fldChar w:fldCharType="begin" w:fldLock="1"/>
      </w:r>
      <w:r w:rsidR="00FC4509" w:rsidRPr="007C37A1">
        <w:instrText>ADDIN CSL_CITATION { "citationItems" : [ { "id" : "ITEM-1", "itemData" : { "author" : [ { "dropping-particle" : "", "family" : "Greenwald", "given" : "Anthony G", "non-dropping-particle" : "", "parse-names" : false, "suffix" : "" }, { "dropping-particle" : "", "family" : "McGhee", "given" : "D E", "non-dropping-particle" : "", "parse-names" : false, "suffix" : "" }, { "dropping-particle" : "", "family" : "Schwartz", "given" : "Jordan L K", "non-dropping-particle" : "", "parse-names" : false, "suffix" : "" }, { "dropping-particle" : "", "family" : "Attitudes", "given" : "M I", "non-dropping-particle" : "", "parse-names" : false, "suffix" : "" } ], "container-title" : "Journal of Personality", "id" : "ITEM-1", "issue" : "6", "issued" : { "date-parts" : [ [ "1998" ] ] }, "page" : "1464-1480", "title" : "Measuring individual differences in implicit cognition: The implicit association test", "type" : "article-journal", "volume" : "74" }, "uris" : [ "http://www.mendeley.com/documents/?uuid=40c60ad0-2e81-4488-aa92-8435e608b21f" ] } ], "mendeley" : { "formattedCitation" : "(Greenwald, McGhee, Schwartz, &amp; Attitudes, 1998)", "manualFormatting" : "Greenwald, McGhee, &amp; Schwartz, 1998)", "plainTextFormattedCitation" : "(Greenwald, McGhee, Schwartz, &amp; Attitudes, 1998)", "previouslyFormattedCitation" : "(Greenwald, McGhee, Schwartz, &amp; Attitudes, 1998)" }, "properties" : {  }, "schema" : "https://github.com/citation-style-language/schema/raw/master/csl-citation.json" }</w:instrText>
      </w:r>
      <w:r w:rsidR="00A94124" w:rsidRPr="007C37A1">
        <w:fldChar w:fldCharType="separate"/>
      </w:r>
      <w:r w:rsidR="00A94124" w:rsidRPr="007C37A1">
        <w:rPr>
          <w:noProof/>
        </w:rPr>
        <w:t>Greenwald, McGhee, &amp; Schwartz, 1998)</w:t>
      </w:r>
      <w:r w:rsidR="00A94124" w:rsidRPr="007C37A1">
        <w:fldChar w:fldCharType="end"/>
      </w:r>
      <w:r w:rsidRPr="007C37A1">
        <w:t xml:space="preserve"> measured differences in the perceived intelligence of Ryan and Luke at the implicit level. </w:t>
      </w:r>
      <w:r w:rsidR="00BD30A5" w:rsidRPr="007C37A1">
        <w:t xml:space="preserve"> </w:t>
      </w:r>
      <w:r w:rsidR="0026162F" w:rsidRPr="007C37A1">
        <w:t xml:space="preserve">This measure was chosen because of its superior psychometric properties (e.g., Bar-Anan &amp; Nosek, 2014).  </w:t>
      </w:r>
      <w:r w:rsidR="00BD30A5" w:rsidRPr="007C37A1">
        <w:t xml:space="preserve">Stimulus categories included </w:t>
      </w:r>
      <w:r w:rsidR="00BD30A5" w:rsidRPr="007C37A1">
        <w:rPr>
          <w:i/>
        </w:rPr>
        <w:t xml:space="preserve">Ryan, Luke, Intelligent, and Stupid. </w:t>
      </w:r>
      <w:r w:rsidRPr="007C37A1">
        <w:t xml:space="preserve"> </w:t>
      </w:r>
      <w:r w:rsidRPr="007C37A1">
        <w:rPr>
          <w:i/>
        </w:rPr>
        <w:t>Ryan</w:t>
      </w:r>
      <w:r w:rsidRPr="007C37A1">
        <w:t xml:space="preserve"> and </w:t>
      </w:r>
      <w:r w:rsidRPr="007C37A1">
        <w:rPr>
          <w:i/>
        </w:rPr>
        <w:t>Luke</w:t>
      </w:r>
      <w:r w:rsidRPr="007C37A1">
        <w:t xml:space="preserve"> stimuli </w:t>
      </w:r>
      <w:r w:rsidR="008A6B3F" w:rsidRPr="007C37A1">
        <w:t>included</w:t>
      </w:r>
      <w:r w:rsidRPr="007C37A1">
        <w:t xml:space="preserve"> the original photos of Ryan and Luke</w:t>
      </w:r>
      <w:r w:rsidR="00A102C3" w:rsidRPr="007C37A1">
        <w:t xml:space="preserve"> that were displayed during the </w:t>
      </w:r>
      <w:r w:rsidR="00D603EA" w:rsidRPr="007C37A1">
        <w:t xml:space="preserve">presentation mode </w:t>
      </w:r>
      <w:r w:rsidR="00A102C3" w:rsidRPr="007C37A1">
        <w:t>manipulation</w:t>
      </w:r>
      <w:r w:rsidRPr="007C37A1">
        <w:t xml:space="preserve">, </w:t>
      </w:r>
      <w:r w:rsidR="008A6B3F" w:rsidRPr="007C37A1">
        <w:t>a</w:t>
      </w:r>
      <w:r w:rsidRPr="007C37A1">
        <w:t xml:space="preserve"> black and white version of each</w:t>
      </w:r>
      <w:r w:rsidR="008A6B3F" w:rsidRPr="007C37A1">
        <w:t xml:space="preserve"> original</w:t>
      </w:r>
      <w:r w:rsidRPr="007C37A1">
        <w:t xml:space="preserve"> photo, and </w:t>
      </w:r>
      <w:r w:rsidR="008A6B3F" w:rsidRPr="007C37A1">
        <w:t>a</w:t>
      </w:r>
      <w:r w:rsidRPr="007C37A1">
        <w:t xml:space="preserve"> cropped version of each</w:t>
      </w:r>
      <w:r w:rsidR="008A6B3F" w:rsidRPr="007C37A1">
        <w:t xml:space="preserve"> original</w:t>
      </w:r>
      <w:r w:rsidRPr="007C37A1">
        <w:t xml:space="preserve"> photo.  </w:t>
      </w:r>
      <w:r w:rsidRPr="007C37A1">
        <w:rPr>
          <w:i/>
        </w:rPr>
        <w:t>Intelligent</w:t>
      </w:r>
      <w:r w:rsidRPr="007C37A1">
        <w:t xml:space="preserve"> stimuli </w:t>
      </w:r>
      <w:r w:rsidR="001072C6" w:rsidRPr="007C37A1">
        <w:t>were</w:t>
      </w:r>
      <w:r w:rsidRPr="007C37A1">
        <w:t xml:space="preserve"> the words </w:t>
      </w:r>
      <w:r w:rsidRPr="007C37A1">
        <w:rPr>
          <w:i/>
        </w:rPr>
        <w:t xml:space="preserve">intelligent, smart, competent, </w:t>
      </w:r>
      <w:r w:rsidRPr="007C37A1">
        <w:t xml:space="preserve">and </w:t>
      </w:r>
      <w:r w:rsidRPr="007C37A1">
        <w:rPr>
          <w:i/>
        </w:rPr>
        <w:t>capable</w:t>
      </w:r>
      <w:r w:rsidR="005907AE" w:rsidRPr="007C37A1">
        <w:t>;</w:t>
      </w:r>
      <w:r w:rsidRPr="007C37A1">
        <w:t xml:space="preserve"> </w:t>
      </w:r>
      <w:r w:rsidR="005907AE" w:rsidRPr="007C37A1">
        <w:rPr>
          <w:i/>
        </w:rPr>
        <w:t>s</w:t>
      </w:r>
      <w:r w:rsidRPr="007C37A1">
        <w:rPr>
          <w:i/>
        </w:rPr>
        <w:t xml:space="preserve">tupid </w:t>
      </w:r>
      <w:r w:rsidRPr="007C37A1">
        <w:t xml:space="preserve">stimuli </w:t>
      </w:r>
      <w:r w:rsidR="005907AE" w:rsidRPr="007C37A1">
        <w:t>were</w:t>
      </w:r>
      <w:r w:rsidRPr="007C37A1">
        <w:t xml:space="preserve"> the words </w:t>
      </w:r>
      <w:r w:rsidRPr="007C37A1">
        <w:rPr>
          <w:i/>
        </w:rPr>
        <w:t xml:space="preserve">stupid, moron, dumb, </w:t>
      </w:r>
      <w:r w:rsidRPr="007C37A1">
        <w:t xml:space="preserve">and </w:t>
      </w:r>
      <w:r w:rsidRPr="007C37A1">
        <w:rPr>
          <w:i/>
        </w:rPr>
        <w:t>idiot.</w:t>
      </w:r>
    </w:p>
    <w:p w14:paraId="40F26B55" w14:textId="714D33ED" w:rsidR="00425FC7" w:rsidRPr="007C37A1" w:rsidRDefault="00425FC7" w:rsidP="00F63408">
      <w:pPr>
        <w:spacing w:after="0" w:line="480" w:lineRule="auto"/>
        <w:ind w:firstLine="720"/>
      </w:pPr>
      <w:r w:rsidRPr="007C37A1">
        <w:t>Explicit</w:t>
      </w:r>
      <w:r w:rsidR="00924DB8" w:rsidRPr="007C37A1">
        <w:t xml:space="preserve"> beliefs about</w:t>
      </w:r>
      <w:r w:rsidRPr="007C37A1">
        <w:t xml:space="preserve"> Ryan and Luke</w:t>
      </w:r>
      <w:r w:rsidR="00924DB8" w:rsidRPr="007C37A1">
        <w:t>’s competence</w:t>
      </w:r>
      <w:r w:rsidRPr="007C37A1">
        <w:t xml:space="preserve"> included open-ended estimate</w:t>
      </w:r>
      <w:r w:rsidR="0020087D" w:rsidRPr="007C37A1">
        <w:t>s</w:t>
      </w:r>
      <w:r w:rsidRPr="007C37A1">
        <w:t xml:space="preserve"> of their IQs (with guidelines provided), and intelligence rating</w:t>
      </w:r>
      <w:r w:rsidR="0020087D" w:rsidRPr="007C37A1">
        <w:t>s</w:t>
      </w:r>
      <w:r w:rsidRPr="007C37A1">
        <w:t xml:space="preserve"> made on a Likert-type scale of 1 (Very unintelligent) to 7 (Very intelligent</w:t>
      </w:r>
      <w:r w:rsidR="00CA054B" w:rsidRPr="007C37A1">
        <w:t xml:space="preserve">; see </w:t>
      </w:r>
      <w:r w:rsidR="00A7351A" w:rsidRPr="007C37A1">
        <w:t>Supporting Information</w:t>
      </w:r>
      <w:r w:rsidR="00CA054B" w:rsidRPr="007C37A1">
        <w:t xml:space="preserve"> for all explicit dependent measures</w:t>
      </w:r>
      <w:r w:rsidRPr="007C37A1">
        <w:t>).</w:t>
      </w:r>
      <w:r w:rsidR="00BD30A5" w:rsidRPr="007C37A1">
        <w:t xml:space="preserve">  Results from explicit measures served both as dependent measures and as manipulation checks to ensure that our manipulations were successful.</w:t>
      </w:r>
      <w:r w:rsidR="005907AE" w:rsidRPr="007C37A1">
        <w:t xml:space="preserve">  </w:t>
      </w:r>
      <w:r w:rsidR="0032626F" w:rsidRPr="007C37A1">
        <w:t>Additional manipulation checks were instructional manipulation checks (Oppenheimer, Meyvis, &amp; Davidenko, 2009)</w:t>
      </w:r>
      <w:r w:rsidR="00CE52A6" w:rsidRPr="007C37A1">
        <w:t xml:space="preserve"> to ensure that participants were reading the </w:t>
      </w:r>
      <w:r w:rsidR="009431BB" w:rsidRPr="007C37A1">
        <w:t>items in the explicit measures.</w:t>
      </w:r>
    </w:p>
    <w:p w14:paraId="0E7F8953" w14:textId="07B72654" w:rsidR="00425FC7" w:rsidRPr="007C37A1" w:rsidRDefault="00425FC7" w:rsidP="007D1917">
      <w:pPr>
        <w:spacing w:after="0" w:line="480" w:lineRule="auto"/>
        <w:ind w:firstLine="720"/>
      </w:pPr>
      <w:r w:rsidRPr="007C37A1">
        <w:rPr>
          <w:b/>
        </w:rPr>
        <w:t>Procedure</w:t>
      </w:r>
      <w:r w:rsidR="007D1917" w:rsidRPr="007C37A1">
        <w:t xml:space="preserve">. </w:t>
      </w:r>
      <w:r w:rsidRPr="007C37A1">
        <w:t>Participants completed the study online using Qualtrics software.  The IAT was administered using the IATGen application</w:t>
      </w:r>
      <w:r w:rsidR="00E75300" w:rsidRPr="007C37A1">
        <w:t xml:space="preserve"> (Carpenter et al., 2018)</w:t>
      </w:r>
      <w:r w:rsidRPr="007C37A1">
        <w:t xml:space="preserve">.  </w:t>
      </w:r>
    </w:p>
    <w:p w14:paraId="4DC3FE82" w14:textId="071DF504" w:rsidR="00425FC7" w:rsidRPr="007C37A1" w:rsidRDefault="00425FC7" w:rsidP="00F63408">
      <w:pPr>
        <w:spacing w:after="0" w:line="480" w:lineRule="auto"/>
        <w:ind w:firstLine="720"/>
      </w:pPr>
      <w:r w:rsidRPr="007C37A1">
        <w:t xml:space="preserve">After </w:t>
      </w:r>
      <w:r w:rsidR="001B5207" w:rsidRPr="007C37A1">
        <w:t>participants provided</w:t>
      </w:r>
      <w:r w:rsidRPr="007C37A1">
        <w:t xml:space="preserve"> informed consent, the </w:t>
      </w:r>
      <w:r w:rsidR="000B19B3" w:rsidRPr="007C37A1">
        <w:t xml:space="preserve">presentation mode </w:t>
      </w:r>
      <w:r w:rsidRPr="007C37A1">
        <w:t xml:space="preserve">manipulation was administered.  In the </w:t>
      </w:r>
      <w:r w:rsidR="00F013C6" w:rsidRPr="007C37A1">
        <w:t>statement</w:t>
      </w:r>
      <w:r w:rsidRPr="007C37A1">
        <w:t xml:space="preserve"> information condition, targets were introduced with a photo and the target’s full name.  </w:t>
      </w:r>
      <w:r w:rsidR="00EA47F7" w:rsidRPr="007C37A1">
        <w:t>Participants</w:t>
      </w:r>
      <w:r w:rsidRPr="007C37A1">
        <w:t xml:space="preserve"> were told that they would be provided with information about the person and were instructed to memorize the information because it would be needed to </w:t>
      </w:r>
      <w:r w:rsidRPr="007C37A1">
        <w:lastRenderedPageBreak/>
        <w:t xml:space="preserve">complete the remainder of the study (see </w:t>
      </w:r>
      <w:r w:rsidR="00A7351A" w:rsidRPr="007C37A1">
        <w:t>Supporting Information</w:t>
      </w:r>
      <w:r w:rsidRPr="007C37A1">
        <w:t xml:space="preserve"> for instructions</w:t>
      </w:r>
      <w:r w:rsidR="0020087D" w:rsidRPr="007C37A1">
        <w:t xml:space="preserve"> from both experimental conditions</w:t>
      </w:r>
      <w:r w:rsidRPr="007C37A1">
        <w:t xml:space="preserve">).  Presentation of target descriptions immediately followed the introduction of each target.  Order of </w:t>
      </w:r>
      <w:r w:rsidR="00DE2C9B" w:rsidRPr="007C37A1">
        <w:t xml:space="preserve">target </w:t>
      </w:r>
      <w:r w:rsidRPr="007C37A1">
        <w:t xml:space="preserve">presentation was randomized. </w:t>
      </w:r>
      <w:r w:rsidR="00425F9B" w:rsidRPr="007C37A1">
        <w:t>After participants read the descriptions, the IAT was administered.  Participants then proceeded to complete manipulation checks</w:t>
      </w:r>
      <w:r w:rsidR="005907AE" w:rsidRPr="007C37A1">
        <w:t xml:space="preserve"> that ensured they </w:t>
      </w:r>
      <w:r w:rsidR="00A247A4" w:rsidRPr="007C37A1">
        <w:t xml:space="preserve">had paid attention to </w:t>
      </w:r>
      <w:r w:rsidR="005907AE" w:rsidRPr="007C37A1">
        <w:t>the target information</w:t>
      </w:r>
      <w:r w:rsidR="00425F9B" w:rsidRPr="007C37A1">
        <w:t xml:space="preserve">, explicit measures, demographic items, and suspicion checks.  </w:t>
      </w:r>
    </w:p>
    <w:p w14:paraId="04D4D85D" w14:textId="70F12EF7" w:rsidR="00425FC7" w:rsidRPr="007C37A1" w:rsidRDefault="00425FC7" w:rsidP="00F63408">
      <w:pPr>
        <w:spacing w:after="0" w:line="480" w:lineRule="auto"/>
        <w:ind w:firstLine="720"/>
      </w:pPr>
      <w:r w:rsidRPr="007C37A1">
        <w:t xml:space="preserve">In the </w:t>
      </w:r>
      <w:r w:rsidR="003C30B5" w:rsidRPr="007C37A1">
        <w:t>stimulus pairing</w:t>
      </w:r>
      <w:r w:rsidRPr="007C37A1">
        <w:t xml:space="preserve"> information condition, participants were again introduced to the two targets one at a time.  In this condition, participants were told that they would see photos of the target paired with images and that they should learn the association between the target and the images</w:t>
      </w:r>
      <w:r w:rsidR="00721F2E" w:rsidRPr="007C37A1">
        <w:t xml:space="preserve">. </w:t>
      </w:r>
      <w:r w:rsidR="002D3D35" w:rsidRPr="007C37A1">
        <w:t xml:space="preserve"> </w:t>
      </w:r>
      <w:r w:rsidR="00721F2E" w:rsidRPr="007C37A1">
        <w:t>C</w:t>
      </w:r>
      <w:r w:rsidR="002D3D35" w:rsidRPr="007C37A1">
        <w:t>onsistent with Kurdi &amp; Banaji (2017),</w:t>
      </w:r>
      <w:r w:rsidR="00721F2E" w:rsidRPr="007C37A1">
        <w:t xml:space="preserve"> the propositional relationship between the pairs of images was not specified</w:t>
      </w:r>
      <w:r w:rsidR="007045FA" w:rsidRPr="007C37A1">
        <w:t>, distinguishing it from the statement information condition</w:t>
      </w:r>
      <w:r w:rsidRPr="007C37A1">
        <w:t xml:space="preserve">. </w:t>
      </w:r>
      <w:r w:rsidR="00FE701C" w:rsidRPr="007C37A1">
        <w:t xml:space="preserve"> </w:t>
      </w:r>
      <w:r w:rsidRPr="007C37A1">
        <w:t xml:space="preserve">Following </w:t>
      </w:r>
      <w:r w:rsidR="00695DE2" w:rsidRPr="007C37A1">
        <w:t>these instructions</w:t>
      </w:r>
      <w:r w:rsidRPr="007C37A1">
        <w:t xml:space="preserve">, </w:t>
      </w:r>
      <w:r w:rsidR="003F4AF9" w:rsidRPr="007C37A1">
        <w:t xml:space="preserve">ten </w:t>
      </w:r>
      <w:r w:rsidRPr="007C37A1">
        <w:t>trials</w:t>
      </w:r>
      <w:r w:rsidR="003F4AF9" w:rsidRPr="007C37A1">
        <w:t xml:space="preserve"> were administered</w:t>
      </w:r>
      <w:r w:rsidRPr="007C37A1">
        <w:t xml:space="preserve"> in which each of the </w:t>
      </w:r>
      <w:r w:rsidR="00222C8C" w:rsidRPr="007C37A1">
        <w:t>five</w:t>
      </w:r>
      <w:r w:rsidRPr="007C37A1">
        <w:t xml:space="preserve"> images was paired with the target twice.  To ensure that participants would view the images, they were prevented from advancing to the next screen until two seconds had elapsed.</w:t>
      </w:r>
      <w:r w:rsidR="00B16024" w:rsidRPr="007C37A1">
        <w:t xml:space="preserve">  </w:t>
      </w:r>
      <w:r w:rsidR="00425F9B" w:rsidRPr="007C37A1">
        <w:t xml:space="preserve">From this point forward, the procedure was identical to that in the </w:t>
      </w:r>
      <w:r w:rsidR="00F013C6" w:rsidRPr="007C37A1">
        <w:t>statement</w:t>
      </w:r>
      <w:r w:rsidR="00425F9B" w:rsidRPr="007C37A1">
        <w:t xml:space="preserve"> information condition.</w:t>
      </w:r>
    </w:p>
    <w:p w14:paraId="1CA4B538" w14:textId="02F46419" w:rsidR="006E05E8" w:rsidRPr="007C37A1" w:rsidRDefault="00425FC7" w:rsidP="00F63408">
      <w:pPr>
        <w:spacing w:after="0" w:line="480" w:lineRule="auto"/>
        <w:rPr>
          <w:b/>
        </w:rPr>
      </w:pPr>
      <w:r w:rsidRPr="007C37A1">
        <w:rPr>
          <w:b/>
        </w:rPr>
        <w:t>Results</w:t>
      </w:r>
      <w:r w:rsidR="00AB0EF3" w:rsidRPr="007C37A1">
        <w:rPr>
          <w:b/>
        </w:rPr>
        <w:t xml:space="preserve"> and Discussion </w:t>
      </w:r>
    </w:p>
    <w:p w14:paraId="4439F851" w14:textId="0C9C7601" w:rsidR="00253C42" w:rsidRPr="007C37A1" w:rsidRDefault="003F4AF9" w:rsidP="00253C42">
      <w:pPr>
        <w:spacing w:after="0" w:line="480" w:lineRule="auto"/>
        <w:ind w:firstLine="720"/>
      </w:pPr>
      <w:r w:rsidRPr="007C37A1">
        <w:rPr>
          <w:b/>
        </w:rPr>
        <w:t>Interpretation of</w:t>
      </w:r>
      <w:r w:rsidR="002842D3" w:rsidRPr="007C37A1">
        <w:rPr>
          <w:b/>
        </w:rPr>
        <w:t xml:space="preserve"> results</w:t>
      </w:r>
      <w:r w:rsidR="00425FC7" w:rsidRPr="007C37A1">
        <w:rPr>
          <w:b/>
        </w:rPr>
        <w:t xml:space="preserve"> </w:t>
      </w:r>
      <w:r w:rsidR="008B4FBD" w:rsidRPr="007C37A1">
        <w:rPr>
          <w:b/>
        </w:rPr>
        <w:t xml:space="preserve">in </w:t>
      </w:r>
      <w:r w:rsidR="00D239AB" w:rsidRPr="007C37A1">
        <w:rPr>
          <w:b/>
        </w:rPr>
        <w:t>a</w:t>
      </w:r>
      <w:r w:rsidR="008B4FBD" w:rsidRPr="007C37A1">
        <w:rPr>
          <w:b/>
        </w:rPr>
        <w:t xml:space="preserve">ll </w:t>
      </w:r>
      <w:r w:rsidR="00D239AB" w:rsidRPr="007C37A1">
        <w:rPr>
          <w:b/>
        </w:rPr>
        <w:t>s</w:t>
      </w:r>
      <w:r w:rsidR="008B4FBD" w:rsidRPr="007C37A1">
        <w:rPr>
          <w:b/>
        </w:rPr>
        <w:t>tudies</w:t>
      </w:r>
      <w:r w:rsidR="00D239AB" w:rsidRPr="007C37A1">
        <w:rPr>
          <w:b/>
        </w:rPr>
        <w:t xml:space="preserve">. </w:t>
      </w:r>
      <w:r w:rsidR="001E7CD3" w:rsidRPr="007C37A1">
        <w:t>We employed the</w:t>
      </w:r>
      <w:r w:rsidR="00F7268E" w:rsidRPr="007C37A1">
        <w:t xml:space="preserve"> </w:t>
      </w:r>
      <w:r w:rsidR="006F1037" w:rsidRPr="007C37A1">
        <w:t xml:space="preserve">IAT </w:t>
      </w:r>
      <w:r w:rsidR="00F7268E" w:rsidRPr="007C37A1">
        <w:t xml:space="preserve">scoring </w:t>
      </w:r>
      <w:r w:rsidR="006F1037" w:rsidRPr="007C37A1">
        <w:t>algorithm</w:t>
      </w:r>
      <w:r w:rsidR="00F7268E" w:rsidRPr="007C37A1">
        <w:t xml:space="preserve"> recommended by Greenwald, Nosek, &amp; Banaji (2003)</w:t>
      </w:r>
      <w:r w:rsidR="00BE717A" w:rsidRPr="007C37A1">
        <w:rPr>
          <w:rStyle w:val="EndnoteReference"/>
        </w:rPr>
        <w:endnoteReference w:id="6"/>
      </w:r>
      <w:r w:rsidR="00F7268E" w:rsidRPr="007C37A1">
        <w:t xml:space="preserve">. </w:t>
      </w:r>
      <w:r w:rsidR="009D2BF8" w:rsidRPr="007C37A1">
        <w:t xml:space="preserve"> </w:t>
      </w:r>
      <w:r w:rsidR="00F7268E" w:rsidRPr="007C37A1">
        <w:t xml:space="preserve"> However, in interpreting our results,</w:t>
      </w:r>
      <w:r w:rsidR="00425FC7" w:rsidRPr="007C37A1">
        <w:t xml:space="preserve"> instead of relying on statistical significance as an indication of implicit bias (the “true zero” interpretation; e.g., Stout, Dasgupta, Hunsinger, &amp; McManus, 2011), consistent with Nosek et al. (2007, p. 10), we used a cutoff of |</w:t>
      </w:r>
      <w:r w:rsidR="00425FC7" w:rsidRPr="007C37A1">
        <w:rPr>
          <w:i/>
        </w:rPr>
        <w:t>D</w:t>
      </w:r>
      <w:r w:rsidR="00425FC7" w:rsidRPr="007C37A1">
        <w:t>| ≥ 0.15</w:t>
      </w:r>
      <w:r w:rsidR="00C32BD8" w:rsidRPr="007C37A1">
        <w:t xml:space="preserve"> as </w:t>
      </w:r>
      <w:r w:rsidR="005866EB" w:rsidRPr="007C37A1">
        <w:t>indicating</w:t>
      </w:r>
      <w:r w:rsidR="00C32BD8" w:rsidRPr="007C37A1">
        <w:t xml:space="preserve"> a </w:t>
      </w:r>
      <w:r w:rsidR="00461047" w:rsidRPr="007C37A1">
        <w:t>non-arbitrary</w:t>
      </w:r>
      <w:r w:rsidR="00C32BD8" w:rsidRPr="007C37A1">
        <w:t xml:space="preserve"> implicit preference</w:t>
      </w:r>
      <w:r w:rsidR="00425FC7" w:rsidRPr="007C37A1">
        <w:t xml:space="preserve"> for </w:t>
      </w:r>
      <w:r w:rsidR="00253C42" w:rsidRPr="007C37A1">
        <w:t>three</w:t>
      </w:r>
      <w:r w:rsidR="00425FC7" w:rsidRPr="007C37A1">
        <w:t xml:space="preserve"> reasons.  </w:t>
      </w:r>
      <w:r w:rsidR="00253C42" w:rsidRPr="007C37A1">
        <w:t xml:space="preserve">First, statistical significance is a function of sample size.  In addition, recent evidence suggests that IAT scores are right-biased—that a lack of implicit preference is indicated </w:t>
      </w:r>
      <w:r w:rsidR="00253C42" w:rsidRPr="007C37A1">
        <w:lastRenderedPageBreak/>
        <w:t xml:space="preserve">by a score above zero rather than at zero </w:t>
      </w:r>
      <w:r w:rsidR="00253C42" w:rsidRPr="007C37A1">
        <w:fldChar w:fldCharType="begin" w:fldLock="1"/>
      </w:r>
      <w:r w:rsidR="00253C42" w:rsidRPr="007C37A1">
        <w:instrText>ADDIN CSL_CITATION { "citationItems" : [ { "id" : "ITEM-1", "itemData" : { "author" : [ { "dropping-particle" : "", "family" : "Blanton", "given" : "Hart", "non-dropping-particle" : "", "parse-names" : false, "suffix" : "" }, { "dropping-particle" : "", "family" : "Jaccard", "given" : "James", "non-dropping-particle" : "", "parse-names" : false, "suffix" : "" }, { "dropping-particle" : "", "family" : "Strauts", "given" : "Erin", "non-dropping-particle" : "", "parse-names" : false, "suffix" : "" }, { "dropping-particle" : "", "family" : "Mitchell", "given" : "Gregory", "non-dropping-particle" : "", "parse-names" : false, "suffix" : "" }, { "dropping-particle" : "", "family" : "Tetlock", "given" : "Philip E", "non-dropping-particle" : "", "parse-names" : false, "suffix" : "" }, { "dropping-particle" : "", "family" : "Blanton", "given" : "Hart", "non-dropping-particle" : "", "parse-names" : false, "suffix" : "" }, { "dropping-particle" : "", "family" : "Jaccard", "given" : "James", "non-dropping-particle" : "", "parse-names" : false, "suffix" : "" }, { "dropping-particle" : "", "family" : "Strauts", "given" : "Erin", "non-dropping-particle" : "", "parse-names" : false, "suffix" : "" }, { "dropping-particle" : "", "family" : "Mitchell", "given" : "Gregory", "non-dropping-particle" : "", "parse-names" : false, "suffix" : "" }, { "dropping-particle" : "", "family" : "Tetlock", "given" : "Philip E", "non-dropping-particle" : "", "parse-names" : false, "suffix" : "" } ], "container-title" : "Journal of Applied Psychology", "id" : "ITEM-1", "issued" : { "date-parts" : [ [ "2015" ] ] }, "title" : "Toward a Meaningful Metric of Implicit Prejudice Toward a Meaningful Metric of Implicit Prejudice", "type" : "article-journal" }, "uris" : [ "http://www.mendeley.com/documents/?uuid=5b421908-ef16-49a1-9cc3-1f83c6b4ab56" ] } ], "mendeley" : { "formattedCitation" : "(Blanton et al., 2015)", "plainTextFormattedCitation" : "(Blanton et al., 2015)", "previouslyFormattedCitation" : "(Blanton et al., 2015)" }, "properties" : {  }, "schema" : "https://github.com/citation-style-language/schema/raw/master/csl-citation.json" }</w:instrText>
      </w:r>
      <w:r w:rsidR="00253C42" w:rsidRPr="007C37A1">
        <w:fldChar w:fldCharType="separate"/>
      </w:r>
      <w:r w:rsidR="00253C42" w:rsidRPr="007C37A1">
        <w:rPr>
          <w:noProof/>
        </w:rPr>
        <w:t>(Blanton et al., 2015)</w:t>
      </w:r>
      <w:r w:rsidR="00253C42" w:rsidRPr="007C37A1">
        <w:fldChar w:fldCharType="end"/>
      </w:r>
      <w:r w:rsidR="00253C42" w:rsidRPr="007C37A1">
        <w:t>. Using a cutoff of |</w:t>
      </w:r>
      <w:r w:rsidR="00253C42" w:rsidRPr="007C37A1">
        <w:rPr>
          <w:i/>
        </w:rPr>
        <w:t>D</w:t>
      </w:r>
      <w:r w:rsidR="00253C42" w:rsidRPr="007C37A1">
        <w:t xml:space="preserve">| ≥ 0.15 represents a middle ground between the perspective that IAT scores are right-biased and the true zero interpretation because it equals approximately half of the magnitude of the average empirical zero point, 0.34, found for Black/White stereotype IATs by Blanton et al. (2015).  In addition, computation of </w:t>
      </w:r>
      <w:r w:rsidR="00253C42" w:rsidRPr="007C37A1">
        <w:rPr>
          <w:i/>
        </w:rPr>
        <w:t>D</w:t>
      </w:r>
      <w:r w:rsidR="00253C42" w:rsidRPr="007C37A1">
        <w:t xml:space="preserve"> scores is very similar to Cohen’s </w:t>
      </w:r>
      <w:r w:rsidR="00253C42" w:rsidRPr="007C37A1">
        <w:rPr>
          <w:i/>
        </w:rPr>
        <w:t>d</w:t>
      </w:r>
      <w:r w:rsidR="00253C42" w:rsidRPr="007C37A1">
        <w:t xml:space="preserve"> (Cohen, 1988).  If they are interpreted according to standard conventions for interpreting Cohen’s </w:t>
      </w:r>
      <w:r w:rsidR="00253C42" w:rsidRPr="007C37A1">
        <w:rPr>
          <w:i/>
        </w:rPr>
        <w:t>d</w:t>
      </w:r>
      <w:r w:rsidR="00253C42" w:rsidRPr="007C37A1">
        <w:t xml:space="preserve"> (Cohen, 1988), the magnitude of any statistically significant effect that is smaller than 0.15 is below the widely accepted convention for even a small effect (</w:t>
      </w:r>
      <w:r w:rsidR="00253C42" w:rsidRPr="007C37A1">
        <w:rPr>
          <w:i/>
        </w:rPr>
        <w:t>d</w:t>
      </w:r>
      <w:r w:rsidR="00253C42" w:rsidRPr="007C37A1">
        <w:t xml:space="preserve"> = .20; Cohen, 1988), rendering any such effect inconsequential</w:t>
      </w:r>
      <w:r w:rsidR="00A1579D" w:rsidRPr="007C37A1">
        <w:t>.</w:t>
      </w:r>
      <w:r w:rsidR="00253C42" w:rsidRPr="007C37A1">
        <w:t xml:space="preserve">  However,</w:t>
      </w:r>
      <w:r w:rsidR="00A1579D" w:rsidRPr="007C37A1">
        <w:t xml:space="preserve"> because our approach is untraditional,</w:t>
      </w:r>
      <w:r w:rsidR="00253C42" w:rsidRPr="007C37A1">
        <w:t xml:space="preserve"> to allow readers to interpret the results through the lens of the </w:t>
      </w:r>
      <w:r w:rsidR="00383F3C" w:rsidRPr="007C37A1">
        <w:t xml:space="preserve">traditional </w:t>
      </w:r>
      <w:r w:rsidR="00253C42" w:rsidRPr="007C37A1">
        <w:t xml:space="preserve">true zero interpretation if </w:t>
      </w:r>
      <w:r w:rsidR="007A3B23" w:rsidRPr="007C37A1">
        <w:t>they so desire</w:t>
      </w:r>
      <w:r w:rsidR="00253C42" w:rsidRPr="007C37A1">
        <w:t>,</w:t>
      </w:r>
      <w:r w:rsidR="00F345A9" w:rsidRPr="007C37A1">
        <w:t xml:space="preserve"> a</w:t>
      </w:r>
      <w:r w:rsidR="00253C42" w:rsidRPr="007C37A1">
        <w:t xml:space="preserve"> </w:t>
      </w:r>
      <w:r w:rsidR="00253C42" w:rsidRPr="007C37A1">
        <w:rPr>
          <w:i/>
        </w:rPr>
        <w:t>t</w:t>
      </w:r>
      <w:r w:rsidR="00253C42" w:rsidRPr="007C37A1">
        <w:t xml:space="preserve">-test comparing </w:t>
      </w:r>
      <w:r w:rsidR="00253C42" w:rsidRPr="007C37A1">
        <w:rPr>
          <w:i/>
        </w:rPr>
        <w:t>D</w:t>
      </w:r>
      <w:r w:rsidR="00253C42" w:rsidRPr="007C37A1">
        <w:t xml:space="preserve"> scores to zero</w:t>
      </w:r>
      <w:r w:rsidR="00383F3C" w:rsidRPr="007C37A1">
        <w:t xml:space="preserve"> </w:t>
      </w:r>
      <w:r w:rsidR="00F345A9" w:rsidRPr="007C37A1">
        <w:t>is</w:t>
      </w:r>
      <w:r w:rsidR="00383F3C" w:rsidRPr="007C37A1">
        <w:t xml:space="preserve"> reported for</w:t>
      </w:r>
      <w:r w:rsidR="000340E4" w:rsidRPr="007C37A1">
        <w:t xml:space="preserve"> each </w:t>
      </w:r>
      <w:r w:rsidR="000340E4" w:rsidRPr="007C37A1">
        <w:rPr>
          <w:i/>
        </w:rPr>
        <w:t>D</w:t>
      </w:r>
      <w:r w:rsidR="000340E4" w:rsidRPr="007C37A1">
        <w:t xml:space="preserve"> score </w:t>
      </w:r>
      <w:r w:rsidR="0061291E" w:rsidRPr="007C37A1">
        <w:t xml:space="preserve">that </w:t>
      </w:r>
      <w:r w:rsidR="000340E4" w:rsidRPr="007C37A1">
        <w:t>is presented</w:t>
      </w:r>
      <w:r w:rsidR="00F87D98" w:rsidRPr="007C37A1">
        <w:t>.  In most cases</w:t>
      </w:r>
      <w:r w:rsidR="000F29C2" w:rsidRPr="007C37A1">
        <w:t>, the interpretation of results is the same regardless of which interpretation is adopted</w:t>
      </w:r>
      <w:r w:rsidR="00253C42" w:rsidRPr="007C37A1">
        <w:t xml:space="preserve">.  </w:t>
      </w:r>
    </w:p>
    <w:p w14:paraId="77468A83" w14:textId="15CB7A6D" w:rsidR="005003CE" w:rsidRPr="007C37A1" w:rsidRDefault="00540672" w:rsidP="00F63408">
      <w:pPr>
        <w:spacing w:after="0" w:line="480" w:lineRule="auto"/>
        <w:ind w:firstLine="720"/>
      </w:pPr>
      <w:r w:rsidRPr="007C37A1">
        <w:t>In addition, i</w:t>
      </w:r>
      <w:r w:rsidR="00147B23" w:rsidRPr="007C37A1">
        <w:t>n all three studies, w</w:t>
      </w:r>
      <w:r w:rsidR="001F0729" w:rsidRPr="007C37A1">
        <w:t xml:space="preserve">hen </w:t>
      </w:r>
      <w:r w:rsidR="00D92679" w:rsidRPr="007C37A1">
        <w:t>one of the competing</w:t>
      </w:r>
      <w:r w:rsidR="001F0729" w:rsidRPr="007C37A1">
        <w:t xml:space="preserve"> hypothes</w:t>
      </w:r>
      <w:r w:rsidR="00D92679" w:rsidRPr="007C37A1">
        <w:t>e</w:t>
      </w:r>
      <w:r w:rsidR="001F0729" w:rsidRPr="007C37A1">
        <w:t>s predict</w:t>
      </w:r>
      <w:r w:rsidR="00AF05A6" w:rsidRPr="007C37A1">
        <w:t>ed</w:t>
      </w:r>
      <w:r w:rsidR="001F0729" w:rsidRPr="007C37A1">
        <w:t xml:space="preserve"> a null result</w:t>
      </w:r>
      <w:r w:rsidR="00D92679" w:rsidRPr="007C37A1">
        <w:t xml:space="preserve"> and we </w:t>
      </w:r>
      <w:r w:rsidR="00AF05A6" w:rsidRPr="007C37A1">
        <w:t>found</w:t>
      </w:r>
      <w:r w:rsidR="00D92679" w:rsidRPr="007C37A1">
        <w:t xml:space="preserve"> a null result</w:t>
      </w:r>
      <w:r w:rsidR="001F0729" w:rsidRPr="007C37A1">
        <w:t xml:space="preserve">, </w:t>
      </w:r>
      <w:r w:rsidR="005003CE" w:rsidRPr="007C37A1">
        <w:t xml:space="preserve">we report Bayes Factors </w:t>
      </w:r>
      <w:r w:rsidR="00CE7B0B" w:rsidRPr="007C37A1">
        <w:t>(BF</w:t>
      </w:r>
      <w:r w:rsidR="00CE7B0B" w:rsidRPr="007C37A1">
        <w:rPr>
          <w:vertAlign w:val="subscript"/>
        </w:rPr>
        <w:t>10</w:t>
      </w:r>
      <w:r w:rsidR="00CE7B0B" w:rsidRPr="007C37A1">
        <w:t xml:space="preserve">) </w:t>
      </w:r>
      <w:r w:rsidR="005003CE" w:rsidRPr="007C37A1">
        <w:t>to quantify support for the null hypothesis</w:t>
      </w:r>
      <w:r w:rsidR="00DE2080">
        <w:t>.</w:t>
      </w:r>
      <w:r w:rsidR="00AF5B0A" w:rsidRPr="007C37A1">
        <w:t xml:space="preserve"> </w:t>
      </w:r>
      <w:r w:rsidR="00EA06C9" w:rsidRPr="007C37A1">
        <w:t>And w</w:t>
      </w:r>
      <w:r w:rsidR="00CC2FA5" w:rsidRPr="007C37A1">
        <w:t>ith</w:t>
      </w:r>
      <w:r w:rsidR="004A6D69" w:rsidRPr="007C37A1">
        <w:t xml:space="preserve"> regard to explicit measures, </w:t>
      </w:r>
      <w:r w:rsidR="005003CE" w:rsidRPr="007C37A1">
        <w:t>B</w:t>
      </w:r>
      <w:r w:rsidR="00EA72D8" w:rsidRPr="007C37A1">
        <w:t>F</w:t>
      </w:r>
      <w:r w:rsidR="00EA72D8" w:rsidRPr="007C37A1">
        <w:rPr>
          <w:vertAlign w:val="subscript"/>
        </w:rPr>
        <w:t>10</w:t>
      </w:r>
      <w:r w:rsidR="005003CE" w:rsidRPr="007C37A1">
        <w:t xml:space="preserve"> are only reported for null results that directly address the </w:t>
      </w:r>
      <w:r w:rsidR="00BF455E" w:rsidRPr="007C37A1">
        <w:t>comparison of the effects of statement information with those of stimulus pairing information</w:t>
      </w:r>
      <w:r w:rsidR="004B1620" w:rsidRPr="007C37A1">
        <w:t xml:space="preserve"> since that is the focus of the present research</w:t>
      </w:r>
      <w:r w:rsidR="00CC5C8C" w:rsidRPr="007C37A1">
        <w:t>.</w:t>
      </w:r>
      <w:r w:rsidR="00E25416" w:rsidRPr="007C37A1">
        <w:t xml:space="preserve">  BF</w:t>
      </w:r>
      <w:r w:rsidR="00E25416" w:rsidRPr="007C37A1">
        <w:rPr>
          <w:vertAlign w:val="subscript"/>
        </w:rPr>
        <w:t>10</w:t>
      </w:r>
      <w:r w:rsidR="00E25416" w:rsidRPr="007C37A1">
        <w:t xml:space="preserve"> are not reported for significant effects because their narrow purpose </w:t>
      </w:r>
      <w:r w:rsidR="00B36AAF" w:rsidRPr="007C37A1">
        <w:t>i</w:t>
      </w:r>
      <w:r w:rsidR="00E25416" w:rsidRPr="007C37A1">
        <w:t xml:space="preserve">s to provide information regarding the extent to which the effects of statement and stimulus pairing target information </w:t>
      </w:r>
      <w:r w:rsidR="0094636B" w:rsidRPr="007C37A1">
        <w:t>a</w:t>
      </w:r>
      <w:r w:rsidR="00E25416" w:rsidRPr="007C37A1">
        <w:t>re similar</w:t>
      </w:r>
      <w:r w:rsidR="00954DEE" w:rsidRPr="007C37A1">
        <w:t xml:space="preserve"> (if they </w:t>
      </w:r>
      <w:r w:rsidR="00F37F5D" w:rsidRPr="007C37A1">
        <w:t>a</w:t>
      </w:r>
      <w:r w:rsidR="00954DEE" w:rsidRPr="007C37A1">
        <w:t>re, indeed, similar)</w:t>
      </w:r>
      <w:r w:rsidR="00E25416" w:rsidRPr="007C37A1">
        <w:t xml:space="preserve">; for significant differences, this </w:t>
      </w:r>
      <w:r w:rsidR="00AD197B" w:rsidRPr="007C37A1">
        <w:t>i</w:t>
      </w:r>
      <w:r w:rsidR="00E25416" w:rsidRPr="007C37A1">
        <w:t>s accomplished by</w:t>
      </w:r>
      <w:r w:rsidR="00AD197B" w:rsidRPr="007C37A1">
        <w:t xml:space="preserve"> </w:t>
      </w:r>
      <w:r w:rsidR="00C7666A" w:rsidRPr="007C37A1">
        <w:t>reporting</w:t>
      </w:r>
      <w:r w:rsidR="00E25416" w:rsidRPr="007C37A1">
        <w:t xml:space="preserve"> effect sizes.</w:t>
      </w:r>
    </w:p>
    <w:p w14:paraId="23D70BE6" w14:textId="3A246E68" w:rsidR="00E35187" w:rsidRPr="007C37A1" w:rsidRDefault="007C4842" w:rsidP="00F63408">
      <w:pPr>
        <w:spacing w:after="0" w:line="480" w:lineRule="auto"/>
        <w:ind w:firstLine="720"/>
        <w:rPr>
          <w:b/>
        </w:rPr>
      </w:pPr>
      <w:r w:rsidRPr="007C37A1">
        <w:rPr>
          <w:b/>
        </w:rPr>
        <w:t xml:space="preserve">Preliminary analyses. </w:t>
      </w:r>
      <w:r w:rsidR="00DB1EBE" w:rsidRPr="007C37A1">
        <w:t>In analyses of IAT data</w:t>
      </w:r>
      <w:r w:rsidR="00BC23ED" w:rsidRPr="007C37A1">
        <w:t xml:space="preserve"> in Studies 1 and 2</w:t>
      </w:r>
      <w:r w:rsidR="00DB1EBE" w:rsidRPr="007C37A1">
        <w:t xml:space="preserve">, </w:t>
      </w:r>
      <w:r w:rsidR="00DB1EBE" w:rsidRPr="007C37A1">
        <w:rPr>
          <w:i/>
        </w:rPr>
        <w:t>D</w:t>
      </w:r>
      <w:r w:rsidR="00DB1EBE" w:rsidRPr="007C37A1">
        <w:t xml:space="preserve"> scores were coded so that all </w:t>
      </w:r>
      <w:r w:rsidR="00DB1EBE" w:rsidRPr="007C37A1">
        <w:rPr>
          <w:i/>
        </w:rPr>
        <w:t>D</w:t>
      </w:r>
      <w:r w:rsidR="00DB1EBE" w:rsidRPr="007C37A1">
        <w:t xml:space="preserve"> scores represented more favorable </w:t>
      </w:r>
      <w:r w:rsidR="00C26C96" w:rsidRPr="007C37A1">
        <w:t>impressions</w:t>
      </w:r>
      <w:r w:rsidR="00E32C81" w:rsidRPr="007C37A1">
        <w:t xml:space="preserve"> </w:t>
      </w:r>
      <w:r w:rsidR="00DB1EBE" w:rsidRPr="007C37A1">
        <w:t xml:space="preserve">of the intelligent target’s intelligence than the unintelligent target’s intelligence. </w:t>
      </w:r>
      <w:r w:rsidR="0020405D" w:rsidRPr="007C37A1">
        <w:t>Preliminary analyses</w:t>
      </w:r>
      <w:r w:rsidR="00E72FBD" w:rsidRPr="007C37A1">
        <w:t xml:space="preserve"> of data from implicit and </w:t>
      </w:r>
      <w:r w:rsidR="00E72FBD" w:rsidRPr="007C37A1">
        <w:lastRenderedPageBreak/>
        <w:t>explicit measures</w:t>
      </w:r>
      <w:r w:rsidR="00BC23ED" w:rsidRPr="007C37A1">
        <w:t xml:space="preserve"> in Study 1</w:t>
      </w:r>
      <w:r w:rsidR="0020405D" w:rsidRPr="007C37A1">
        <w:t xml:space="preserve"> showed that results were essentially the same regardless of whether Luke or Ryan </w:t>
      </w:r>
      <w:r w:rsidR="00F96309" w:rsidRPr="007C37A1">
        <w:t>was</w:t>
      </w:r>
      <w:r w:rsidR="0020405D" w:rsidRPr="007C37A1">
        <w:t xml:space="preserve"> paired with intelligent or unintelligent.</w:t>
      </w:r>
      <w:r w:rsidR="00E958B4" w:rsidRPr="007C37A1">
        <w:t xml:space="preserve"> </w:t>
      </w:r>
      <w:r w:rsidR="006A29B9" w:rsidRPr="007C37A1">
        <w:t>Therefore</w:t>
      </w:r>
      <w:r w:rsidR="00E958B4" w:rsidRPr="007C37A1">
        <w:t>,</w:t>
      </w:r>
      <w:r w:rsidR="00E35187" w:rsidRPr="007C37A1">
        <w:t xml:space="preserve"> analyses are reported</w:t>
      </w:r>
      <w:r w:rsidR="006A29B9" w:rsidRPr="007C37A1">
        <w:t xml:space="preserve"> </w:t>
      </w:r>
      <w:r w:rsidR="00E35187" w:rsidRPr="007C37A1">
        <w:t>with th</w:t>
      </w:r>
      <w:r w:rsidR="00136685" w:rsidRPr="007C37A1">
        <w:t xml:space="preserve">e target pairing factor </w:t>
      </w:r>
      <w:r w:rsidR="00E35187" w:rsidRPr="007C37A1">
        <w:t>removed</w:t>
      </w:r>
      <w:r w:rsidR="00B80B0F" w:rsidRPr="007C37A1">
        <w:t xml:space="preserve"> from analyses for implicit and explicit measures</w:t>
      </w:r>
      <w:r w:rsidR="006A29B9" w:rsidRPr="007C37A1">
        <w:t xml:space="preserve"> (see </w:t>
      </w:r>
      <w:r w:rsidR="00A7351A" w:rsidRPr="007C37A1">
        <w:t>Supporting Information</w:t>
      </w:r>
      <w:r w:rsidR="006A29B9" w:rsidRPr="007C37A1">
        <w:t xml:space="preserve"> for </w:t>
      </w:r>
      <w:r w:rsidR="009E7061" w:rsidRPr="007C37A1">
        <w:t>results</w:t>
      </w:r>
      <w:r w:rsidR="006A29B9" w:rsidRPr="007C37A1">
        <w:t xml:space="preserve"> with target pairing factor included)</w:t>
      </w:r>
      <w:r w:rsidR="00E35187" w:rsidRPr="007C37A1">
        <w:t>.</w:t>
      </w:r>
      <w:r w:rsidR="00843B7F" w:rsidRPr="007C37A1">
        <w:t xml:space="preserve">  </w:t>
      </w:r>
      <w:r w:rsidR="00AE530E" w:rsidRPr="007C37A1">
        <w:t xml:space="preserve">In addition, </w:t>
      </w:r>
      <w:r w:rsidR="0087740A" w:rsidRPr="007C37A1">
        <w:t xml:space="preserve">when block order (stereotype inconsistent pairings first versus stereotype consistent pairings first) was included in the analysis of </w:t>
      </w:r>
      <w:r w:rsidR="0087740A" w:rsidRPr="007C37A1">
        <w:rPr>
          <w:i/>
        </w:rPr>
        <w:t xml:space="preserve">D </w:t>
      </w:r>
      <w:r w:rsidR="0087740A" w:rsidRPr="007C37A1">
        <w:t xml:space="preserve">scores, </w:t>
      </w:r>
      <w:r w:rsidR="00AE530E" w:rsidRPr="007C37A1">
        <w:t>the known IAT block order effect (in which the first pairing task is</w:t>
      </w:r>
      <w:r w:rsidR="00376A53" w:rsidRPr="007C37A1">
        <w:t xml:space="preserve"> oftentimes</w:t>
      </w:r>
      <w:r w:rsidR="00AE530E" w:rsidRPr="007C37A1">
        <w:t xml:space="preserve"> performed more quickly than the second; e.g., Nosek, Greenwald, &amp; Banaji, 2005)</w:t>
      </w:r>
      <w:r w:rsidR="0087740A" w:rsidRPr="007C37A1">
        <w:t xml:space="preserve"> was not found</w:t>
      </w:r>
      <w:r w:rsidR="00231140" w:rsidRPr="007C37A1">
        <w:t>.  Therefore, this factor is also omitted from the analyses reported below</w:t>
      </w:r>
      <w:r w:rsidR="0087740A" w:rsidRPr="007C37A1">
        <w:t xml:space="preserve"> (see Supporting Information for results with block order factor included).</w:t>
      </w:r>
    </w:p>
    <w:p w14:paraId="6B3A30CD" w14:textId="1F62EB36" w:rsidR="00425FC7" w:rsidRPr="007C37A1" w:rsidRDefault="007C4842" w:rsidP="00F63408">
      <w:pPr>
        <w:spacing w:after="0" w:line="480" w:lineRule="auto"/>
        <w:ind w:firstLine="720"/>
      </w:pPr>
      <w:r w:rsidRPr="007C37A1">
        <w:rPr>
          <w:b/>
        </w:rPr>
        <w:t xml:space="preserve">Relative effects of stimulus pairing and statement information on implicit impression formation.  </w:t>
      </w:r>
      <w:r w:rsidR="00011063" w:rsidRPr="007C37A1">
        <w:t xml:space="preserve">Both </w:t>
      </w:r>
      <w:r w:rsidR="003C30B5" w:rsidRPr="007C37A1">
        <w:t>stimulus pairing</w:t>
      </w:r>
      <w:r w:rsidR="00011063" w:rsidRPr="007C37A1">
        <w:t xml:space="preserve"> information and </w:t>
      </w:r>
      <w:r w:rsidR="00F013C6" w:rsidRPr="007C37A1">
        <w:t>statement</w:t>
      </w:r>
      <w:r w:rsidR="00011063" w:rsidRPr="007C37A1">
        <w:t xml:space="preserve"> information had substantial effects on impression formation, </w:t>
      </w:r>
      <w:r w:rsidR="00011063" w:rsidRPr="007C37A1">
        <w:rPr>
          <w:i/>
        </w:rPr>
        <w:t>M</w:t>
      </w:r>
      <w:r w:rsidR="003C30B5" w:rsidRPr="007C37A1">
        <w:rPr>
          <w:vertAlign w:val="subscript"/>
        </w:rPr>
        <w:t>StimulusPairing</w:t>
      </w:r>
      <w:r w:rsidR="00011063" w:rsidRPr="007C37A1">
        <w:t xml:space="preserve"> = 0.45</w:t>
      </w:r>
      <w:r w:rsidR="00F97E53" w:rsidRPr="007C37A1">
        <w:t xml:space="preserve"> (&gt; </w:t>
      </w:r>
      <w:r w:rsidR="007F5512" w:rsidRPr="007C37A1">
        <w:t>0</w:t>
      </w:r>
      <w:r w:rsidR="00F97E53" w:rsidRPr="007C37A1">
        <w:t>.15</w:t>
      </w:r>
      <w:r w:rsidR="00937EF6" w:rsidRPr="007C37A1">
        <w:rPr>
          <w:rStyle w:val="EndnoteReference"/>
        </w:rPr>
        <w:endnoteReference w:id="7"/>
      </w:r>
      <w:r w:rsidR="00F97E53" w:rsidRPr="007C37A1">
        <w:t>)</w:t>
      </w:r>
      <w:r w:rsidR="00011063" w:rsidRPr="007C37A1">
        <w:t xml:space="preserve">, </w:t>
      </w:r>
      <w:r w:rsidR="00011063" w:rsidRPr="007C37A1">
        <w:rPr>
          <w:i/>
        </w:rPr>
        <w:t>SD</w:t>
      </w:r>
      <w:r w:rsidR="003C30B5" w:rsidRPr="007C37A1">
        <w:rPr>
          <w:vertAlign w:val="subscript"/>
        </w:rPr>
        <w:t>StimulusPairing</w:t>
      </w:r>
      <w:r w:rsidR="00011063" w:rsidRPr="007C37A1">
        <w:t xml:space="preserve"> = 0.25, </w:t>
      </w:r>
      <w:r w:rsidR="00011063" w:rsidRPr="007C37A1">
        <w:rPr>
          <w:i/>
        </w:rPr>
        <w:t>t</w:t>
      </w:r>
      <w:r w:rsidR="00011063" w:rsidRPr="007C37A1">
        <w:t xml:space="preserve">(57) = 13.47, </w:t>
      </w:r>
      <w:r w:rsidR="00011063" w:rsidRPr="007C37A1">
        <w:rPr>
          <w:i/>
        </w:rPr>
        <w:t>p</w:t>
      </w:r>
      <w:r w:rsidR="00011063" w:rsidRPr="007C37A1">
        <w:t xml:space="preserve"> &lt; .001, </w:t>
      </w:r>
      <w:r w:rsidR="00011063" w:rsidRPr="007C37A1">
        <w:rPr>
          <w:i/>
        </w:rPr>
        <w:t>M</w:t>
      </w:r>
      <w:r w:rsidR="00F013C6" w:rsidRPr="007C37A1">
        <w:rPr>
          <w:vertAlign w:val="subscript"/>
        </w:rPr>
        <w:t>statement</w:t>
      </w:r>
      <w:r w:rsidR="00011063" w:rsidRPr="007C37A1">
        <w:t xml:space="preserve"> = 0.45</w:t>
      </w:r>
      <w:r w:rsidR="00F97E53" w:rsidRPr="007C37A1">
        <w:t xml:space="preserve"> (&gt; </w:t>
      </w:r>
      <w:r w:rsidR="007F5512" w:rsidRPr="007C37A1">
        <w:t>0</w:t>
      </w:r>
      <w:r w:rsidR="00F97E53" w:rsidRPr="007C37A1">
        <w:t>.15)</w:t>
      </w:r>
      <w:r w:rsidR="00011063" w:rsidRPr="007C37A1">
        <w:t xml:space="preserve">, </w:t>
      </w:r>
      <w:r w:rsidR="00011063" w:rsidRPr="007C37A1">
        <w:rPr>
          <w:i/>
        </w:rPr>
        <w:t>SD</w:t>
      </w:r>
      <w:r w:rsidR="00F013C6" w:rsidRPr="007C37A1">
        <w:rPr>
          <w:vertAlign w:val="subscript"/>
        </w:rPr>
        <w:t>statement</w:t>
      </w:r>
      <w:r w:rsidR="00011063" w:rsidRPr="007C37A1">
        <w:t xml:space="preserve"> = .24, </w:t>
      </w:r>
      <w:r w:rsidR="00011063" w:rsidRPr="007C37A1">
        <w:rPr>
          <w:i/>
        </w:rPr>
        <w:t>t</w:t>
      </w:r>
      <w:r w:rsidR="00011063" w:rsidRPr="007C37A1">
        <w:t xml:space="preserve">(61) = 14.66, </w:t>
      </w:r>
      <w:r w:rsidR="00011063" w:rsidRPr="007C37A1">
        <w:rPr>
          <w:i/>
        </w:rPr>
        <w:t>p</w:t>
      </w:r>
      <w:r w:rsidR="00011063" w:rsidRPr="007C37A1">
        <w:t xml:space="preserve"> &lt; .001</w:t>
      </w:r>
      <w:r w:rsidR="00937EF6" w:rsidRPr="007C37A1">
        <w:rPr>
          <w:rStyle w:val="EndnoteReference"/>
        </w:rPr>
        <w:endnoteReference w:id="8"/>
      </w:r>
      <w:r w:rsidR="00011063" w:rsidRPr="007C37A1">
        <w:t xml:space="preserve">. </w:t>
      </w:r>
      <w:r w:rsidR="00E35187" w:rsidRPr="007C37A1">
        <w:t>W</w:t>
      </w:r>
      <w:r w:rsidR="00E958B4" w:rsidRPr="007C37A1">
        <w:t xml:space="preserve">e performed </w:t>
      </w:r>
      <w:r w:rsidR="00425FC7" w:rsidRPr="007C37A1">
        <w:t xml:space="preserve">an independent-samples </w:t>
      </w:r>
      <w:r w:rsidR="00425FC7" w:rsidRPr="007C37A1">
        <w:rPr>
          <w:i/>
        </w:rPr>
        <w:t>t</w:t>
      </w:r>
      <w:r w:rsidR="00425FC7" w:rsidRPr="007C37A1">
        <w:rPr>
          <w:i/>
        </w:rPr>
        <w:softHyphen/>
        <w:t>-</w:t>
      </w:r>
      <w:r w:rsidR="00425FC7" w:rsidRPr="007C37A1">
        <w:t xml:space="preserve">test </w:t>
      </w:r>
      <w:r w:rsidR="00011063" w:rsidRPr="007C37A1">
        <w:t xml:space="preserve">to assess whether </w:t>
      </w:r>
      <w:r w:rsidR="00385B28" w:rsidRPr="007C37A1">
        <w:t xml:space="preserve">the magnitude of </w:t>
      </w:r>
      <w:r w:rsidR="00011063" w:rsidRPr="007C37A1">
        <w:t xml:space="preserve">these effects differed based on </w:t>
      </w:r>
      <w:r w:rsidR="00304882" w:rsidRPr="007C37A1">
        <w:t>presentation mode</w:t>
      </w:r>
      <w:r w:rsidR="00425FC7" w:rsidRPr="007C37A1">
        <w:t xml:space="preserve">.  </w:t>
      </w:r>
      <w:r w:rsidR="00336B42" w:rsidRPr="007C37A1">
        <w:t xml:space="preserve">This </w:t>
      </w:r>
      <w:r w:rsidR="00425FC7" w:rsidRPr="007C37A1">
        <w:t xml:space="preserve">analysis showed </w:t>
      </w:r>
      <w:r w:rsidR="00D72D63" w:rsidRPr="007C37A1">
        <w:t>moderate</w:t>
      </w:r>
      <w:r w:rsidR="00937EF6" w:rsidRPr="007C37A1">
        <w:rPr>
          <w:rStyle w:val="EndnoteReference"/>
        </w:rPr>
        <w:endnoteReference w:id="9"/>
      </w:r>
      <w:r w:rsidR="00D72D63" w:rsidRPr="007C37A1">
        <w:t xml:space="preserve"> evidence of </w:t>
      </w:r>
      <w:r w:rsidR="0019402D" w:rsidRPr="007C37A1">
        <w:t xml:space="preserve">equal </w:t>
      </w:r>
      <w:r w:rsidR="00BB013B" w:rsidRPr="007C37A1">
        <w:t>influence</w:t>
      </w:r>
      <w:r w:rsidR="00425FC7" w:rsidRPr="007C37A1">
        <w:t xml:space="preserve"> of </w:t>
      </w:r>
      <w:r w:rsidR="003C30B5" w:rsidRPr="007C37A1">
        <w:t>stimulus pairing</w:t>
      </w:r>
      <w:r w:rsidR="00425FC7" w:rsidRPr="007C37A1">
        <w:t xml:space="preserve"> </w:t>
      </w:r>
      <w:r w:rsidR="00011063" w:rsidRPr="007C37A1">
        <w:t xml:space="preserve">and </w:t>
      </w:r>
      <w:r w:rsidR="00F013C6" w:rsidRPr="007C37A1">
        <w:t>statement</w:t>
      </w:r>
      <w:r w:rsidR="00011063" w:rsidRPr="007C37A1">
        <w:t xml:space="preserve"> information on</w:t>
      </w:r>
      <w:r w:rsidR="00425FC7" w:rsidRPr="007C37A1">
        <w:t xml:space="preserve"> implicit impression formation</w:t>
      </w:r>
      <w:r w:rsidR="00011063" w:rsidRPr="007C37A1">
        <w:t>,</w:t>
      </w:r>
      <w:r w:rsidR="000F0E8C" w:rsidRPr="007C37A1">
        <w:t xml:space="preserve"> </w:t>
      </w:r>
      <w:r w:rsidR="00425FC7" w:rsidRPr="007C37A1">
        <w:rPr>
          <w:i/>
        </w:rPr>
        <w:t>t</w:t>
      </w:r>
      <w:r w:rsidR="00425FC7" w:rsidRPr="007C37A1">
        <w:t xml:space="preserve">(117) = 0.02, </w:t>
      </w:r>
      <w:r w:rsidR="00425FC7" w:rsidRPr="007C37A1">
        <w:rPr>
          <w:i/>
        </w:rPr>
        <w:t>p</w:t>
      </w:r>
      <w:r w:rsidR="00425FC7" w:rsidRPr="007C37A1">
        <w:t xml:space="preserve"> = .99</w:t>
      </w:r>
      <w:r w:rsidR="00614D0D" w:rsidRPr="007C37A1">
        <w:t>, BF</w:t>
      </w:r>
      <w:r w:rsidR="00614D0D" w:rsidRPr="007C37A1">
        <w:rPr>
          <w:vertAlign w:val="subscript"/>
        </w:rPr>
        <w:t xml:space="preserve">10 </w:t>
      </w:r>
      <w:r w:rsidR="00614D0D" w:rsidRPr="007C37A1">
        <w:t xml:space="preserve">= .20.  </w:t>
      </w:r>
      <w:r w:rsidR="00425FC7" w:rsidRPr="007C37A1">
        <w:t>Th</w:t>
      </w:r>
      <w:r w:rsidR="00B41D39" w:rsidRPr="007C37A1">
        <w:t>ese findings</w:t>
      </w:r>
      <w:r w:rsidR="00425FC7" w:rsidRPr="007C37A1">
        <w:t xml:space="preserve"> w</w:t>
      </w:r>
      <w:r w:rsidR="00B41D39" w:rsidRPr="007C37A1">
        <w:t>ere</w:t>
      </w:r>
      <w:r w:rsidR="00425FC7" w:rsidRPr="007C37A1">
        <w:t xml:space="preserve"> consistent with Hypothesis 1c, which predicted equal effects of </w:t>
      </w:r>
      <w:r w:rsidR="003C30B5" w:rsidRPr="007C37A1">
        <w:t>stimulus pairing</w:t>
      </w:r>
      <w:r w:rsidR="00425FC7" w:rsidRPr="007C37A1">
        <w:t xml:space="preserve"> and </w:t>
      </w:r>
      <w:r w:rsidR="00F013C6" w:rsidRPr="007C37A1">
        <w:t>statement</w:t>
      </w:r>
      <w:r w:rsidR="00425FC7" w:rsidRPr="007C37A1">
        <w:t xml:space="preserve"> information on implicit impression formation</w:t>
      </w:r>
      <w:r w:rsidR="00D72D63" w:rsidRPr="007C37A1">
        <w:t>.</w:t>
      </w:r>
    </w:p>
    <w:p w14:paraId="2AC2AE62" w14:textId="48C0CD95" w:rsidR="003B31AD" w:rsidRPr="007C37A1" w:rsidRDefault="008865E1" w:rsidP="003B31AD">
      <w:pPr>
        <w:spacing w:after="0" w:line="480" w:lineRule="auto"/>
        <w:ind w:firstLine="720"/>
        <w:rPr>
          <w:b/>
        </w:rPr>
      </w:pPr>
      <w:r w:rsidRPr="007C37A1">
        <w:rPr>
          <w:b/>
        </w:rPr>
        <w:t>E</w:t>
      </w:r>
      <w:r w:rsidR="00D239AB" w:rsidRPr="007C37A1">
        <w:rPr>
          <w:b/>
        </w:rPr>
        <w:t>xplicit</w:t>
      </w:r>
      <w:r w:rsidR="00423D1B" w:rsidRPr="007C37A1">
        <w:rPr>
          <w:b/>
        </w:rPr>
        <w:t xml:space="preserve"> impression formation</w:t>
      </w:r>
      <w:r w:rsidR="00D239AB" w:rsidRPr="007C37A1">
        <w:rPr>
          <w:b/>
        </w:rPr>
        <w:t xml:space="preserve">.  </w:t>
      </w:r>
      <w:r w:rsidRPr="007C37A1">
        <w:t>W</w:t>
      </w:r>
      <w:r w:rsidR="00AA274B" w:rsidRPr="007C37A1">
        <w:t>e</w:t>
      </w:r>
      <w:r w:rsidRPr="007C37A1">
        <w:t xml:space="preserve"> also</w:t>
      </w:r>
      <w:r w:rsidR="00AA274B" w:rsidRPr="007C37A1">
        <w:t xml:space="preserve"> performed one 2 (presentation mode: stimulus pairing vs. statement) X 2 (information content: intelligent vs. unintelligent) mixed-model ANOVA on IQ estimates and another on intelligence ratings.  Information content was the within-subjects factor.  </w:t>
      </w:r>
    </w:p>
    <w:p w14:paraId="7F2FE6E0" w14:textId="1152C921" w:rsidR="00742439" w:rsidRPr="007C37A1" w:rsidRDefault="00081CA3" w:rsidP="00875E76">
      <w:pPr>
        <w:spacing w:after="0" w:line="480" w:lineRule="auto"/>
        <w:ind w:firstLine="720"/>
        <w:rPr>
          <w:b/>
        </w:rPr>
      </w:pPr>
      <w:r w:rsidRPr="007C37A1">
        <w:lastRenderedPageBreak/>
        <w:t xml:space="preserve">There was moderate evidence that </w:t>
      </w:r>
      <w:r w:rsidR="00286C1D" w:rsidRPr="007C37A1">
        <w:t>there was no effect of</w:t>
      </w:r>
      <w:r w:rsidRPr="007C37A1">
        <w:t xml:space="preserve"> presentation mode </w:t>
      </w:r>
      <w:r w:rsidR="00286C1D" w:rsidRPr="007C37A1">
        <w:t>o</w:t>
      </w:r>
      <w:r w:rsidRPr="007C37A1">
        <w:t xml:space="preserve">n IQ estimates, </w:t>
      </w:r>
      <w:r w:rsidRPr="007C37A1">
        <w:rPr>
          <w:i/>
        </w:rPr>
        <w:t>F</w:t>
      </w:r>
      <w:r w:rsidRPr="007C37A1">
        <w:t xml:space="preserve">(1, 109) = 0.03, </w:t>
      </w:r>
      <w:r w:rsidRPr="007C37A1">
        <w:rPr>
          <w:i/>
        </w:rPr>
        <w:t>p</w:t>
      </w:r>
      <w:r w:rsidRPr="007C37A1">
        <w:t xml:space="preserve"> = .86, </w:t>
      </w:r>
      <w:r w:rsidRPr="007C37A1">
        <w:rPr>
          <w:i/>
        </w:rPr>
        <w:t>η</w:t>
      </w:r>
      <w:r w:rsidRPr="007C37A1">
        <w:t xml:space="preserve"> = .01, BF</w:t>
      </w:r>
      <w:r w:rsidRPr="007C37A1">
        <w:rPr>
          <w:vertAlign w:val="subscript"/>
        </w:rPr>
        <w:t>10</w:t>
      </w:r>
      <w:r w:rsidRPr="007C37A1">
        <w:t xml:space="preserve"> = .16, </w:t>
      </w:r>
      <w:r w:rsidR="00286C1D" w:rsidRPr="007C37A1">
        <w:t>or o</w:t>
      </w:r>
      <w:r w:rsidRPr="007C37A1">
        <w:t xml:space="preserve">n intelligence ratings, </w:t>
      </w:r>
      <w:r w:rsidRPr="007C37A1">
        <w:rPr>
          <w:i/>
        </w:rPr>
        <w:t>F</w:t>
      </w:r>
      <w:r w:rsidRPr="007C37A1">
        <w:t xml:space="preserve">(1, 117) = 0.74, </w:t>
      </w:r>
      <w:r w:rsidRPr="007C37A1">
        <w:rPr>
          <w:i/>
        </w:rPr>
        <w:t>p</w:t>
      </w:r>
      <w:r w:rsidRPr="007C37A1">
        <w:t xml:space="preserve"> = .39, </w:t>
      </w:r>
      <w:r w:rsidRPr="007C37A1">
        <w:rPr>
          <w:i/>
        </w:rPr>
        <w:t xml:space="preserve">η </w:t>
      </w:r>
      <w:r w:rsidRPr="007C37A1">
        <w:t>= .03, BF</w:t>
      </w:r>
      <w:r w:rsidRPr="007C37A1">
        <w:rPr>
          <w:vertAlign w:val="subscript"/>
        </w:rPr>
        <w:t>10</w:t>
      </w:r>
      <w:r w:rsidRPr="007C37A1">
        <w:t xml:space="preserve"> = .15</w:t>
      </w:r>
      <w:r w:rsidR="00922184" w:rsidRPr="007C37A1">
        <w:t xml:space="preserve"> (see Table 1 for Study 1 explicit</w:t>
      </w:r>
      <w:r w:rsidR="00640427" w:rsidRPr="007C37A1">
        <w:t xml:space="preserve"> dependent measure</w:t>
      </w:r>
      <w:r w:rsidR="00922184" w:rsidRPr="007C37A1">
        <w:t xml:space="preserve"> means, standard deviations, and 95% confidence intervals</w:t>
      </w:r>
      <w:r w:rsidR="00B57A09" w:rsidRPr="007C37A1">
        <w:t>)</w:t>
      </w:r>
      <w:r w:rsidRPr="007C37A1">
        <w:t xml:space="preserve">. </w:t>
      </w:r>
      <w:r w:rsidR="00385B28" w:rsidRPr="007C37A1">
        <w:t xml:space="preserve"> </w:t>
      </w:r>
      <w:r w:rsidR="0098596A" w:rsidRPr="007C37A1">
        <w:t>In addition to</w:t>
      </w:r>
      <w:r w:rsidR="002B6C2D" w:rsidRPr="007C37A1">
        <w:t xml:space="preserve"> demonstrating equal effects of statement and stimulus pairing information,</w:t>
      </w:r>
      <w:r w:rsidR="0098596A" w:rsidRPr="007C37A1">
        <w:t xml:space="preserve"> this indicated that the two manipulations were equal in intensity; one did not convey intelligence more strongly than the other.  </w:t>
      </w:r>
      <w:r w:rsidR="00D9519E" w:rsidRPr="007C37A1">
        <w:t>Moreover, b</w:t>
      </w:r>
      <w:r w:rsidR="00425FC7" w:rsidRPr="007C37A1">
        <w:t xml:space="preserve">oth ANOVAs </w:t>
      </w:r>
      <w:r w:rsidR="00273F07" w:rsidRPr="007C37A1">
        <w:t>revealed</w:t>
      </w:r>
      <w:r w:rsidR="00425FC7" w:rsidRPr="007C37A1">
        <w:t xml:space="preserve"> </w:t>
      </w:r>
      <w:r w:rsidR="008A7223" w:rsidRPr="007C37A1">
        <w:t xml:space="preserve">medium to </w:t>
      </w:r>
      <w:r w:rsidR="00425FC7" w:rsidRPr="007C37A1">
        <w:t xml:space="preserve">large main effects of information content, IQ estimate </w:t>
      </w:r>
      <w:r w:rsidR="00425FC7" w:rsidRPr="007C37A1">
        <w:rPr>
          <w:i/>
        </w:rPr>
        <w:t>F</w:t>
      </w:r>
      <w:r w:rsidR="00425FC7" w:rsidRPr="007C37A1">
        <w:t>(1, 10</w:t>
      </w:r>
      <w:r w:rsidR="00647B4C" w:rsidRPr="007C37A1">
        <w:t>9</w:t>
      </w:r>
      <w:r w:rsidR="00425FC7" w:rsidRPr="007C37A1">
        <w:t xml:space="preserve">) = </w:t>
      </w:r>
      <w:r w:rsidR="00647B4C" w:rsidRPr="007C37A1">
        <w:t>4</w:t>
      </w:r>
      <w:r w:rsidR="00E0706C" w:rsidRPr="007C37A1">
        <w:t>2.24</w:t>
      </w:r>
      <w:r w:rsidR="00425FC7" w:rsidRPr="007C37A1">
        <w:t xml:space="preserve">, </w:t>
      </w:r>
      <w:r w:rsidR="00425FC7" w:rsidRPr="007C37A1">
        <w:rPr>
          <w:i/>
        </w:rPr>
        <w:t>p</w:t>
      </w:r>
      <w:r w:rsidR="00425FC7" w:rsidRPr="007C37A1">
        <w:t xml:space="preserve"> &lt; .001, </w:t>
      </w:r>
      <w:r w:rsidR="00425FC7" w:rsidRPr="007C37A1">
        <w:rPr>
          <w:i/>
        </w:rPr>
        <w:t>η</w:t>
      </w:r>
      <w:r w:rsidR="00425FC7" w:rsidRPr="007C37A1">
        <w:t xml:space="preserve"> = .</w:t>
      </w:r>
      <w:r w:rsidR="008A7223" w:rsidRPr="007C37A1">
        <w:t>41</w:t>
      </w:r>
      <w:r w:rsidR="00425FC7" w:rsidRPr="007C37A1">
        <w:t xml:space="preserve">, intelligence rating </w:t>
      </w:r>
      <w:r w:rsidR="00425FC7" w:rsidRPr="007C37A1">
        <w:rPr>
          <w:i/>
        </w:rPr>
        <w:t>F</w:t>
      </w:r>
      <w:r w:rsidR="00425FC7" w:rsidRPr="007C37A1">
        <w:t xml:space="preserve">(1, 117) = </w:t>
      </w:r>
      <w:r w:rsidR="00E0706C" w:rsidRPr="007C37A1">
        <w:t>136.98</w:t>
      </w:r>
      <w:r w:rsidR="00425FC7" w:rsidRPr="007C37A1">
        <w:t xml:space="preserve">, </w:t>
      </w:r>
      <w:r w:rsidR="00425FC7" w:rsidRPr="007C37A1">
        <w:rPr>
          <w:i/>
        </w:rPr>
        <w:t>p</w:t>
      </w:r>
      <w:r w:rsidR="00425FC7" w:rsidRPr="007C37A1">
        <w:t xml:space="preserve"> &lt; .001, </w:t>
      </w:r>
      <w:r w:rsidR="00425FC7" w:rsidRPr="007C37A1">
        <w:rPr>
          <w:i/>
        </w:rPr>
        <w:t>η</w:t>
      </w:r>
      <w:r w:rsidR="00425FC7" w:rsidRPr="007C37A1">
        <w:t xml:space="preserve"> = .7</w:t>
      </w:r>
      <w:r w:rsidR="00D2417F" w:rsidRPr="007C37A1">
        <w:t>0</w:t>
      </w:r>
      <w:r w:rsidR="00425FC7" w:rsidRPr="007C37A1">
        <w:t xml:space="preserve">.  </w:t>
      </w:r>
      <w:r w:rsidR="001C1E3B" w:rsidRPr="007C37A1">
        <w:t>On both dependent measures</w:t>
      </w:r>
      <w:r w:rsidR="00425FC7" w:rsidRPr="007C37A1">
        <w:t xml:space="preserve">, the intelligent target was perceived as more intelligent than was the unintelligent target. </w:t>
      </w:r>
      <w:r w:rsidR="00535B57" w:rsidRPr="007C37A1">
        <w:t>B</w:t>
      </w:r>
      <w:r w:rsidR="00D2417F" w:rsidRPr="007C37A1">
        <w:t xml:space="preserve">oth </w:t>
      </w:r>
      <w:r w:rsidR="0076661A" w:rsidRPr="007C37A1">
        <w:t>presentation mode X information content interactions were nonsignificant</w:t>
      </w:r>
      <w:r w:rsidR="00471902" w:rsidRPr="007C37A1">
        <w:t>,</w:t>
      </w:r>
      <w:r w:rsidR="00425FC7" w:rsidRPr="007C37A1">
        <w:t xml:space="preserve"> </w:t>
      </w:r>
      <w:r w:rsidR="0076661A" w:rsidRPr="007C37A1">
        <w:t xml:space="preserve">IQ estimate </w:t>
      </w:r>
      <w:r w:rsidR="00425FC7" w:rsidRPr="007C37A1">
        <w:rPr>
          <w:i/>
        </w:rPr>
        <w:t>F</w:t>
      </w:r>
      <w:r w:rsidR="0076661A" w:rsidRPr="007C37A1">
        <w:t>(</w:t>
      </w:r>
      <w:r w:rsidR="001B36EA" w:rsidRPr="007C37A1">
        <w:t>1, 109)</w:t>
      </w:r>
      <w:r w:rsidR="00425FC7" w:rsidRPr="007C37A1">
        <w:t xml:space="preserve"> </w:t>
      </w:r>
      <w:r w:rsidR="0076661A" w:rsidRPr="007C37A1">
        <w:t>=</w:t>
      </w:r>
      <w:r w:rsidR="00425FC7" w:rsidRPr="007C37A1">
        <w:t xml:space="preserve"> </w:t>
      </w:r>
      <w:r w:rsidR="00E0706C" w:rsidRPr="007C37A1">
        <w:t>.31</w:t>
      </w:r>
      <w:r w:rsidR="00425FC7" w:rsidRPr="007C37A1">
        <w:t xml:space="preserve">, </w:t>
      </w:r>
      <w:r w:rsidR="00425FC7" w:rsidRPr="007C37A1">
        <w:rPr>
          <w:i/>
        </w:rPr>
        <w:t>p</w:t>
      </w:r>
      <w:r w:rsidR="0076661A" w:rsidRPr="007C37A1">
        <w:t xml:space="preserve"> =</w:t>
      </w:r>
      <w:r w:rsidR="00425FC7" w:rsidRPr="007C37A1">
        <w:t xml:space="preserve"> .</w:t>
      </w:r>
      <w:r w:rsidR="00E0706C" w:rsidRPr="007C37A1">
        <w:t>5</w:t>
      </w:r>
      <w:r w:rsidR="001B36EA" w:rsidRPr="007C37A1">
        <w:t>8</w:t>
      </w:r>
      <w:r w:rsidR="0076661A" w:rsidRPr="007C37A1">
        <w:t>,</w:t>
      </w:r>
      <w:r w:rsidR="00BB0148" w:rsidRPr="007C37A1">
        <w:t xml:space="preserve"> </w:t>
      </w:r>
      <w:r w:rsidR="00BB0148" w:rsidRPr="007C37A1">
        <w:rPr>
          <w:i/>
        </w:rPr>
        <w:t>η</w:t>
      </w:r>
      <w:r w:rsidR="00BB0148" w:rsidRPr="007C37A1">
        <w:t xml:space="preserve"> = .04,</w:t>
      </w:r>
      <w:r w:rsidR="0076661A" w:rsidRPr="007C37A1">
        <w:t xml:space="preserve"> intelligence rating </w:t>
      </w:r>
      <w:r w:rsidR="0076661A" w:rsidRPr="007C37A1">
        <w:rPr>
          <w:i/>
        </w:rPr>
        <w:t>F</w:t>
      </w:r>
      <w:r w:rsidR="0076661A" w:rsidRPr="007C37A1">
        <w:t xml:space="preserve">(1, 117) = 0.20, </w:t>
      </w:r>
      <w:r w:rsidR="0076661A" w:rsidRPr="007C37A1">
        <w:rPr>
          <w:i/>
        </w:rPr>
        <w:t>p</w:t>
      </w:r>
      <w:r w:rsidR="0076661A" w:rsidRPr="007C37A1">
        <w:t xml:space="preserve"> = .66</w:t>
      </w:r>
      <w:r w:rsidR="003A21AF" w:rsidRPr="007C37A1">
        <w:t xml:space="preserve">, </w:t>
      </w:r>
      <w:r w:rsidR="003A21AF" w:rsidRPr="007C37A1">
        <w:rPr>
          <w:i/>
        </w:rPr>
        <w:t xml:space="preserve">η </w:t>
      </w:r>
      <w:r w:rsidR="003A21AF" w:rsidRPr="007C37A1">
        <w:t>= .03</w:t>
      </w:r>
      <w:r w:rsidR="00425FC7" w:rsidRPr="007C37A1">
        <w:t xml:space="preserve">.  </w:t>
      </w:r>
      <w:r w:rsidR="00742439" w:rsidRPr="007C37A1">
        <w:t xml:space="preserve">Thus, at both the explicit and implicit level, </w:t>
      </w:r>
      <w:r w:rsidR="006C67E2" w:rsidRPr="007C37A1">
        <w:t>there were no differences in</w:t>
      </w:r>
      <w:r w:rsidR="00362E8E" w:rsidRPr="007C37A1">
        <w:t xml:space="preserve"> assessments of targets’ competence</w:t>
      </w:r>
      <w:r w:rsidR="006C67E2" w:rsidRPr="007C37A1">
        <w:t xml:space="preserve"> when stimulus </w:t>
      </w:r>
      <w:r w:rsidR="00FF19E9" w:rsidRPr="007C37A1">
        <w:t xml:space="preserve">pairing, </w:t>
      </w:r>
      <w:r w:rsidR="006C67E2" w:rsidRPr="007C37A1">
        <w:t xml:space="preserve">compared with statement, information was provided, and </w:t>
      </w:r>
      <w:r w:rsidR="00742439" w:rsidRPr="007C37A1">
        <w:t xml:space="preserve">intelligent targets were </w:t>
      </w:r>
      <w:r w:rsidR="00362E8E" w:rsidRPr="007C37A1">
        <w:t xml:space="preserve">judged </w:t>
      </w:r>
      <w:r w:rsidR="00742439" w:rsidRPr="007C37A1">
        <w:t>as more intelligent than unintelligent targets</w:t>
      </w:r>
      <w:r w:rsidR="0065705A" w:rsidRPr="007C37A1">
        <w:t xml:space="preserve">, though correlations between </w:t>
      </w:r>
      <w:r w:rsidR="00742439" w:rsidRPr="007C37A1">
        <w:t>implicit and explicit measures were nonsignificant</w:t>
      </w:r>
      <w:r w:rsidR="0004282F" w:rsidRPr="007C37A1">
        <w:t xml:space="preserve"> (see </w:t>
      </w:r>
      <w:r w:rsidR="00A7351A" w:rsidRPr="007C37A1">
        <w:t>Supporting Information</w:t>
      </w:r>
      <w:r w:rsidR="0065705A" w:rsidRPr="007C37A1">
        <w:t xml:space="preserve">). </w:t>
      </w:r>
    </w:p>
    <w:p w14:paraId="6B5A6A2D" w14:textId="3048D076" w:rsidR="00425FC7" w:rsidRPr="007C37A1" w:rsidRDefault="00425FC7" w:rsidP="00F63408">
      <w:pPr>
        <w:spacing w:after="0" w:line="480" w:lineRule="auto"/>
        <w:jc w:val="center"/>
        <w:rPr>
          <w:b/>
        </w:rPr>
      </w:pPr>
      <w:r w:rsidRPr="007C37A1">
        <w:rPr>
          <w:b/>
        </w:rPr>
        <w:t>Study 2</w:t>
      </w:r>
    </w:p>
    <w:p w14:paraId="747205F9" w14:textId="3E87279C" w:rsidR="008C06EF" w:rsidRPr="007C37A1" w:rsidRDefault="008C06EF" w:rsidP="00F63408">
      <w:pPr>
        <w:spacing w:after="0" w:line="480" w:lineRule="auto"/>
      </w:pPr>
      <w:r w:rsidRPr="007C37A1">
        <w:rPr>
          <w:b/>
        </w:rPr>
        <w:tab/>
      </w:r>
      <w:r w:rsidR="00793F64" w:rsidRPr="007C37A1">
        <w:t xml:space="preserve">One limitation of Study 1 is that it only assessed implicit </w:t>
      </w:r>
      <w:r w:rsidR="00F6556E" w:rsidRPr="007C37A1">
        <w:t xml:space="preserve">impressions </w:t>
      </w:r>
      <w:r w:rsidR="00A81374" w:rsidRPr="007C37A1">
        <w:t>of</w:t>
      </w:r>
      <w:r w:rsidR="00793F64" w:rsidRPr="007C37A1">
        <w:t xml:space="preserve"> White targets</w:t>
      </w:r>
      <w:r w:rsidR="00136685" w:rsidRPr="007C37A1">
        <w:t>, who</w:t>
      </w:r>
      <w:r w:rsidR="00E02E3E" w:rsidRPr="007C37A1">
        <w:t>se racial group is</w:t>
      </w:r>
      <w:r w:rsidR="00136685" w:rsidRPr="007C37A1">
        <w:t xml:space="preserve"> stereotyped as intelligent (e.g.,</w:t>
      </w:r>
      <w:r w:rsidR="00D64870" w:rsidRPr="007C37A1">
        <w:t xml:space="preserve"> </w:t>
      </w:r>
      <w:r w:rsidR="00136685" w:rsidRPr="007C37A1">
        <w:t>Wittenbrink</w:t>
      </w:r>
      <w:r w:rsidR="00757844" w:rsidRPr="007C37A1">
        <w:t xml:space="preserve"> et al.</w:t>
      </w:r>
      <w:r w:rsidR="00136685" w:rsidRPr="007C37A1">
        <w:t>, 199</w:t>
      </w:r>
      <w:r w:rsidR="00292953" w:rsidRPr="007C37A1">
        <w:t>7</w:t>
      </w:r>
      <w:r w:rsidR="00136685" w:rsidRPr="007C37A1">
        <w:t>)</w:t>
      </w:r>
      <w:r w:rsidR="00793F64" w:rsidRPr="007C37A1">
        <w:t>.  Study 2 therefore</w:t>
      </w:r>
      <w:r w:rsidR="00693A79" w:rsidRPr="007C37A1">
        <w:t xml:space="preserve"> measured</w:t>
      </w:r>
      <w:r w:rsidR="00793F64" w:rsidRPr="007C37A1">
        <w:t xml:space="preserve"> implicit </w:t>
      </w:r>
      <w:r w:rsidR="00F6556E" w:rsidRPr="007C37A1">
        <w:t xml:space="preserve">impressions </w:t>
      </w:r>
      <w:r w:rsidR="00693A79" w:rsidRPr="007C37A1">
        <w:t>of</w:t>
      </w:r>
      <w:r w:rsidR="00793F64" w:rsidRPr="007C37A1">
        <w:t xml:space="preserve"> Black targets</w:t>
      </w:r>
      <w:r w:rsidR="0071617C" w:rsidRPr="007C37A1">
        <w:t>, whose</w:t>
      </w:r>
      <w:r w:rsidR="00E02E3E" w:rsidRPr="007C37A1">
        <w:t xml:space="preserve"> racial group is</w:t>
      </w:r>
      <w:r w:rsidR="00136685" w:rsidRPr="007C37A1">
        <w:t xml:space="preserve"> stereotyped as unintelligent (e.g., Devine, 1989; Wittenbrink et al., 199</w:t>
      </w:r>
      <w:r w:rsidR="00292953" w:rsidRPr="007C37A1">
        <w:t>7</w:t>
      </w:r>
      <w:r w:rsidR="00136685" w:rsidRPr="007C37A1">
        <w:t>)</w:t>
      </w:r>
      <w:r w:rsidR="00793F64" w:rsidRPr="007C37A1">
        <w:t xml:space="preserve">.  </w:t>
      </w:r>
      <w:r w:rsidR="00CD627C" w:rsidRPr="007C37A1">
        <w:t xml:space="preserve">Like Study 1, </w:t>
      </w:r>
      <w:r w:rsidR="00434108" w:rsidRPr="007C37A1">
        <w:t>Study 2 addressed competing predictions regarding the relative effects of stimulus pairing and statement information on impression formation (Hypotheses 1a-1c)</w:t>
      </w:r>
      <w:r w:rsidR="003554F3" w:rsidRPr="007C37A1">
        <w:t>.</w:t>
      </w:r>
    </w:p>
    <w:p w14:paraId="4BFC2690" w14:textId="42FB76EA" w:rsidR="00425FC7" w:rsidRPr="007C37A1" w:rsidRDefault="00425FC7" w:rsidP="00F63408">
      <w:pPr>
        <w:spacing w:after="0" w:line="480" w:lineRule="auto"/>
        <w:rPr>
          <w:b/>
        </w:rPr>
      </w:pPr>
      <w:r w:rsidRPr="007C37A1">
        <w:rPr>
          <w:b/>
        </w:rPr>
        <w:lastRenderedPageBreak/>
        <w:t>Method</w:t>
      </w:r>
    </w:p>
    <w:p w14:paraId="27524D78" w14:textId="5C0E7DFA" w:rsidR="004F2FA4" w:rsidRPr="007C37A1" w:rsidRDefault="00425FC7" w:rsidP="00F63408">
      <w:pPr>
        <w:spacing w:after="0" w:line="480" w:lineRule="auto"/>
        <w:ind w:firstLine="720"/>
      </w:pPr>
      <w:r w:rsidRPr="007C37A1">
        <w:t>The experimental design, stimuli, measures, and procedure in Study 2 were</w:t>
      </w:r>
      <w:r w:rsidR="00F03844" w:rsidRPr="007C37A1">
        <w:t xml:space="preserve"> </w:t>
      </w:r>
      <w:r w:rsidRPr="007C37A1">
        <w:t xml:space="preserve">identical to those in Study 1 </w:t>
      </w:r>
      <w:r w:rsidR="009241E0" w:rsidRPr="007C37A1">
        <w:t xml:space="preserve">with </w:t>
      </w:r>
      <w:r w:rsidR="00F03844" w:rsidRPr="007C37A1">
        <w:t>the</w:t>
      </w:r>
      <w:r w:rsidR="009241E0" w:rsidRPr="007C37A1">
        <w:t xml:space="preserve"> exception</w:t>
      </w:r>
      <w:r w:rsidR="00F03844" w:rsidRPr="007C37A1">
        <w:t xml:space="preserve"> of the actual targets</w:t>
      </w:r>
      <w:r w:rsidR="009241E0" w:rsidRPr="007C37A1">
        <w:t xml:space="preserve">.  </w:t>
      </w:r>
      <w:r w:rsidR="00F03844" w:rsidRPr="007C37A1">
        <w:t>T</w:t>
      </w:r>
      <w:r w:rsidR="009241E0" w:rsidRPr="007C37A1">
        <w:t>wo Black target faces were used instead of the two White target faces</w:t>
      </w:r>
      <w:r w:rsidR="004E5537" w:rsidRPr="007C37A1">
        <w:t>,</w:t>
      </w:r>
      <w:r w:rsidR="00F03844" w:rsidRPr="007C37A1">
        <w:t xml:space="preserve"> and</w:t>
      </w:r>
      <w:r w:rsidRPr="007C37A1">
        <w:t xml:space="preserve"> the targets’ names were Jamal Tyrone Robinson and DeShawn Darnell Jackson instead of Luke Eric Reed and Ryan Bradley Winkler.  </w:t>
      </w:r>
      <w:r w:rsidR="00ED0F67" w:rsidRPr="007C37A1">
        <w:t xml:space="preserve">The </w:t>
      </w:r>
      <w:r w:rsidR="00D923CA" w:rsidRPr="007C37A1">
        <w:t>experimental stimuli and the IAT</w:t>
      </w:r>
      <w:r w:rsidR="00BB402E" w:rsidRPr="007C37A1">
        <w:t xml:space="preserve"> </w:t>
      </w:r>
      <w:r w:rsidR="00ED0F67" w:rsidRPr="007C37A1">
        <w:t xml:space="preserve">were </w:t>
      </w:r>
      <w:r w:rsidR="00D923CA" w:rsidRPr="007C37A1">
        <w:t>modified</w:t>
      </w:r>
      <w:r w:rsidR="00ED0F67" w:rsidRPr="007C37A1">
        <w:t xml:space="preserve"> accordingly.</w:t>
      </w:r>
    </w:p>
    <w:p w14:paraId="7F0B30C1" w14:textId="409DF16B" w:rsidR="00425FC7" w:rsidRPr="007C37A1" w:rsidRDefault="004F2FA4" w:rsidP="00F63408">
      <w:pPr>
        <w:spacing w:after="0" w:line="480" w:lineRule="auto"/>
        <w:ind w:firstLine="720"/>
        <w:rPr>
          <w:b/>
        </w:rPr>
      </w:pPr>
      <w:r w:rsidRPr="007C37A1">
        <w:rPr>
          <w:b/>
        </w:rPr>
        <w:t xml:space="preserve">Participants. </w:t>
      </w:r>
      <w:r w:rsidR="007C7389" w:rsidRPr="007C37A1">
        <w:t xml:space="preserve">The power analysis for this study was identical to that for Study 1.  We again collected more data than was necessary in anticipation of discarding data.  </w:t>
      </w:r>
      <w:r w:rsidR="00425FC7" w:rsidRPr="007C37A1">
        <w:t>Participants were 147 students in a Memory class who were given extra credit in exchange for their participation.  Data from participants</w:t>
      </w:r>
      <w:r w:rsidR="00771184" w:rsidRPr="007C37A1">
        <w:t xml:space="preserve"> who had incomplete data—i.e., those </w:t>
      </w:r>
      <w:r w:rsidR="00425FC7" w:rsidRPr="007C37A1">
        <w:t xml:space="preserve">who did not complete </w:t>
      </w:r>
      <w:r w:rsidR="0077523E" w:rsidRPr="007C37A1">
        <w:t>the majority of dependent measures (</w:t>
      </w:r>
      <w:r w:rsidR="00186815" w:rsidRPr="007C37A1">
        <w:t>two out of three</w:t>
      </w:r>
      <w:r w:rsidR="0077523E" w:rsidRPr="007C37A1">
        <w:t>)</w:t>
      </w:r>
      <w:r w:rsidR="00186815" w:rsidRPr="007C37A1">
        <w:t xml:space="preserve"> </w:t>
      </w:r>
      <w:r w:rsidR="00425FC7" w:rsidRPr="007C37A1">
        <w:t>or who</w:t>
      </w:r>
      <w:r w:rsidR="00186815" w:rsidRPr="007C37A1">
        <w:t xml:space="preserve">se </w:t>
      </w:r>
      <w:r w:rsidR="00425FC7" w:rsidRPr="007C37A1">
        <w:t>IAT scores</w:t>
      </w:r>
      <w:r w:rsidR="00186815" w:rsidRPr="007C37A1">
        <w:t xml:space="preserve"> were removed due to excessive fast responses</w:t>
      </w:r>
      <w:r w:rsidR="00001117" w:rsidRPr="007C37A1">
        <w:t xml:space="preserve"> (</w:t>
      </w:r>
      <w:r w:rsidR="005E4A4A" w:rsidRPr="007C37A1">
        <w:t>using the same criterion as</w:t>
      </w:r>
      <w:r w:rsidR="00001117" w:rsidRPr="007C37A1">
        <w:t xml:space="preserve"> </w:t>
      </w:r>
      <w:r w:rsidR="00E121FF" w:rsidRPr="007C37A1">
        <w:t>in Study 1</w:t>
      </w:r>
      <w:r w:rsidR="00001117" w:rsidRPr="007C37A1">
        <w:t>)</w:t>
      </w:r>
      <w:r w:rsidR="00771184" w:rsidRPr="007C37A1">
        <w:t>—</w:t>
      </w:r>
      <w:r w:rsidR="00425FC7" w:rsidRPr="007C37A1">
        <w:t>were discarded</w:t>
      </w:r>
      <w:r w:rsidR="00CA44B2" w:rsidRPr="007C37A1">
        <w:t xml:space="preserve"> (</w:t>
      </w:r>
      <w:r w:rsidR="00CA44B2" w:rsidRPr="007C37A1">
        <w:rPr>
          <w:i/>
        </w:rPr>
        <w:t>n</w:t>
      </w:r>
      <w:r w:rsidR="00CA44B2" w:rsidRPr="007C37A1">
        <w:t xml:space="preserve"> = 2</w:t>
      </w:r>
      <w:r w:rsidR="00D14E40" w:rsidRPr="007C37A1">
        <w:t>3</w:t>
      </w:r>
      <w:r w:rsidR="00CA44B2" w:rsidRPr="007C37A1">
        <w:t>)</w:t>
      </w:r>
      <w:r w:rsidR="00425FC7" w:rsidRPr="007C37A1">
        <w:t>.  In addition, data from Black (</w:t>
      </w:r>
      <w:r w:rsidR="00425FC7" w:rsidRPr="007C37A1">
        <w:rPr>
          <w:i/>
        </w:rPr>
        <w:t>n</w:t>
      </w:r>
      <w:r w:rsidR="00425FC7" w:rsidRPr="007C37A1">
        <w:t xml:space="preserve"> = 5) and biracial (</w:t>
      </w:r>
      <w:r w:rsidR="00425FC7" w:rsidRPr="007C37A1">
        <w:rPr>
          <w:i/>
        </w:rPr>
        <w:t>n</w:t>
      </w:r>
      <w:r w:rsidR="00425FC7" w:rsidRPr="007C37A1">
        <w:t xml:space="preserve"> = 4) participants were excluded, as were data from </w:t>
      </w:r>
      <w:r w:rsidR="00474799" w:rsidRPr="007C37A1">
        <w:t>four</w:t>
      </w:r>
      <w:r w:rsidR="00425FC7" w:rsidRPr="007C37A1">
        <w:t xml:space="preserve"> participants who </w:t>
      </w:r>
      <w:r w:rsidR="006D4076" w:rsidRPr="007C37A1">
        <w:t xml:space="preserve">participated in both studies and </w:t>
      </w:r>
      <w:r w:rsidR="00425FC7" w:rsidRPr="007C37A1">
        <w:t>completed Study 1 before Study 2 and from one research assistant involved in the project who completed the study</w:t>
      </w:r>
      <w:r w:rsidR="00B30F60" w:rsidRPr="007C37A1">
        <w:rPr>
          <w:rStyle w:val="EndnoteReference"/>
        </w:rPr>
        <w:endnoteReference w:id="10"/>
      </w:r>
      <w:r w:rsidR="00425FC7" w:rsidRPr="007C37A1">
        <w:t xml:space="preserve">. </w:t>
      </w:r>
      <w:r w:rsidR="00F475CE" w:rsidRPr="007C37A1">
        <w:t xml:space="preserve"> </w:t>
      </w:r>
      <w:r w:rsidR="00425FC7" w:rsidRPr="007C37A1">
        <w:t xml:space="preserve">This left a final sample of </w:t>
      </w:r>
      <w:r w:rsidR="00425FC7" w:rsidRPr="007C37A1">
        <w:rPr>
          <w:i/>
        </w:rPr>
        <w:t>N</w:t>
      </w:r>
      <w:r w:rsidR="00425FC7" w:rsidRPr="007C37A1">
        <w:t xml:space="preserve"> = 1</w:t>
      </w:r>
      <w:r w:rsidR="00D14E40" w:rsidRPr="007C37A1">
        <w:t>10</w:t>
      </w:r>
      <w:r w:rsidR="00425FC7" w:rsidRPr="007C37A1">
        <w:t xml:space="preserve"> participants included in the analyses</w:t>
      </w:r>
      <w:r w:rsidR="00474799" w:rsidRPr="007C37A1">
        <w:t>,</w:t>
      </w:r>
      <w:r w:rsidR="00EE7164" w:rsidRPr="007C37A1">
        <w:t xml:space="preserve"> </w:t>
      </w:r>
      <w:r w:rsidR="00474799" w:rsidRPr="007C37A1">
        <w:t>72 of whom were female and 37 of whom were male.  There were 65 White, 23 Asian or Asian-American, and 20 Latino or Hispanic participants, and two participants identified with a different racial group. The mean age was 21.24.</w:t>
      </w:r>
    </w:p>
    <w:p w14:paraId="4FA42374" w14:textId="6AA97C78" w:rsidR="00425FC7" w:rsidRPr="007C37A1" w:rsidRDefault="00CA44B2" w:rsidP="00F63408">
      <w:pPr>
        <w:spacing w:after="0" w:line="480" w:lineRule="auto"/>
        <w:rPr>
          <w:b/>
        </w:rPr>
      </w:pPr>
      <w:r w:rsidRPr="007C37A1">
        <w:rPr>
          <w:b/>
        </w:rPr>
        <w:t>R</w:t>
      </w:r>
      <w:r w:rsidR="00425FC7" w:rsidRPr="007C37A1">
        <w:rPr>
          <w:b/>
        </w:rPr>
        <w:t>esults</w:t>
      </w:r>
      <w:r w:rsidR="00AB0EF3" w:rsidRPr="007C37A1">
        <w:rPr>
          <w:b/>
        </w:rPr>
        <w:t xml:space="preserve"> and Discussion</w:t>
      </w:r>
    </w:p>
    <w:p w14:paraId="0318EAE1" w14:textId="51D4ED9A" w:rsidR="003A534D" w:rsidRPr="007C37A1" w:rsidRDefault="003A534D" w:rsidP="00F63408">
      <w:pPr>
        <w:spacing w:after="0" w:line="480" w:lineRule="auto"/>
        <w:rPr>
          <w:b/>
        </w:rPr>
      </w:pPr>
      <w:r w:rsidRPr="007C37A1">
        <w:rPr>
          <w:b/>
        </w:rPr>
        <w:tab/>
        <w:t>Preliminary analyses.</w:t>
      </w:r>
      <w:r w:rsidRPr="007C37A1">
        <w:t xml:space="preserve"> Analyses that were performed including the target pairing factor indicated that, with the exception of one statistically significant effect involving this factor in analyses of explicit measures, results did not differ based on which target was portrayed as </w:t>
      </w:r>
      <w:r w:rsidRPr="007C37A1">
        <w:lastRenderedPageBreak/>
        <w:t xml:space="preserve">intelligent and which was depicted as unintelligent (see </w:t>
      </w:r>
      <w:r w:rsidR="00A7351A" w:rsidRPr="007C37A1">
        <w:t>Supporting Information</w:t>
      </w:r>
      <w:r w:rsidRPr="007C37A1">
        <w:t xml:space="preserve">).  </w:t>
      </w:r>
      <w:r w:rsidR="00475F76" w:rsidRPr="007C37A1">
        <w:t>Moreover, this one effect was diminutive in magnitude. Thus</w:t>
      </w:r>
      <w:r w:rsidRPr="007C37A1">
        <w:t>, analyses of implicit and explicit measures reported below exclude this factor.</w:t>
      </w:r>
      <w:r w:rsidR="006D3923" w:rsidRPr="007C37A1">
        <w:t xml:space="preserve">  In addition, </w:t>
      </w:r>
      <w:r w:rsidR="00E44D4F" w:rsidRPr="007C37A1">
        <w:t xml:space="preserve">as in Study 1, </w:t>
      </w:r>
      <w:r w:rsidR="006D3923" w:rsidRPr="007C37A1">
        <w:t xml:space="preserve">when block order (stereotype inconsistent pairings first versus stereotype consistent pairings first) was included in the analysis of </w:t>
      </w:r>
      <w:r w:rsidR="006D3923" w:rsidRPr="007C37A1">
        <w:rPr>
          <w:i/>
        </w:rPr>
        <w:t xml:space="preserve">D </w:t>
      </w:r>
      <w:r w:rsidR="006D3923" w:rsidRPr="007C37A1">
        <w:t xml:space="preserve">scores, the block order effect (e.g., </w:t>
      </w:r>
      <w:r w:rsidR="004A2777" w:rsidRPr="007C37A1">
        <w:t>Nosek</w:t>
      </w:r>
      <w:r w:rsidR="006D3923" w:rsidRPr="007C37A1">
        <w:t xml:space="preserve"> et al., 2005) was not found</w:t>
      </w:r>
      <w:r w:rsidR="006B6079" w:rsidRPr="007C37A1">
        <w:t>, so this factor is excluded from the results reported below</w:t>
      </w:r>
      <w:r w:rsidR="006D3923" w:rsidRPr="007C37A1">
        <w:t xml:space="preserve"> (see Supporting Information for results with block order factor included).</w:t>
      </w:r>
    </w:p>
    <w:p w14:paraId="54773C92" w14:textId="2A0E3816" w:rsidR="00425FC7" w:rsidRPr="007C37A1" w:rsidRDefault="00425FC7" w:rsidP="003A534D">
      <w:pPr>
        <w:spacing w:after="0" w:line="480" w:lineRule="auto"/>
        <w:ind w:firstLine="720"/>
      </w:pPr>
      <w:r w:rsidRPr="007C37A1">
        <w:rPr>
          <w:b/>
        </w:rPr>
        <w:t xml:space="preserve">Relative effects of </w:t>
      </w:r>
      <w:r w:rsidR="005F5439" w:rsidRPr="007C37A1">
        <w:rPr>
          <w:b/>
        </w:rPr>
        <w:t>stimulus pairing</w:t>
      </w:r>
      <w:r w:rsidRPr="007C37A1">
        <w:rPr>
          <w:b/>
        </w:rPr>
        <w:t xml:space="preserve"> and </w:t>
      </w:r>
      <w:r w:rsidR="00F013C6" w:rsidRPr="007C37A1">
        <w:rPr>
          <w:b/>
        </w:rPr>
        <w:t>statement</w:t>
      </w:r>
      <w:r w:rsidRPr="007C37A1">
        <w:rPr>
          <w:b/>
        </w:rPr>
        <w:t xml:space="preserve"> information</w:t>
      </w:r>
      <w:r w:rsidR="005F5439" w:rsidRPr="007C37A1">
        <w:rPr>
          <w:b/>
        </w:rPr>
        <w:t xml:space="preserve"> on implicit impression formation</w:t>
      </w:r>
      <w:r w:rsidRPr="007C37A1">
        <w:rPr>
          <w:b/>
        </w:rPr>
        <w:t xml:space="preserve">. </w:t>
      </w:r>
      <w:r w:rsidR="00B90528" w:rsidRPr="007C37A1">
        <w:t>Hypothes</w:t>
      </w:r>
      <w:r w:rsidR="007D56B6" w:rsidRPr="007C37A1">
        <w:t>es</w:t>
      </w:r>
      <w:r w:rsidR="00B90528" w:rsidRPr="007C37A1">
        <w:t xml:space="preserve"> 1</w:t>
      </w:r>
      <w:r w:rsidR="007D56B6" w:rsidRPr="007C37A1">
        <w:t>a-1c</w:t>
      </w:r>
      <w:r w:rsidR="00B90528" w:rsidRPr="007C37A1">
        <w:t xml:space="preserve"> made predictions regarding the relative effects of </w:t>
      </w:r>
      <w:r w:rsidR="008E668D" w:rsidRPr="007C37A1">
        <w:t>stimulus pairing</w:t>
      </w:r>
      <w:r w:rsidR="00B90528" w:rsidRPr="007C37A1">
        <w:t xml:space="preserve"> and </w:t>
      </w:r>
      <w:r w:rsidR="00F013C6" w:rsidRPr="007C37A1">
        <w:t>statement</w:t>
      </w:r>
      <w:r w:rsidR="00B90528" w:rsidRPr="007C37A1">
        <w:t xml:space="preserve"> information on implicit impression formation.  </w:t>
      </w:r>
      <w:r w:rsidR="00AB3D7D" w:rsidRPr="007C37A1">
        <w:t>A</w:t>
      </w:r>
      <w:r w:rsidRPr="007C37A1">
        <w:t xml:space="preserve">n independent-samples </w:t>
      </w:r>
      <w:r w:rsidRPr="007C37A1">
        <w:rPr>
          <w:i/>
        </w:rPr>
        <w:t>t</w:t>
      </w:r>
      <w:r w:rsidRPr="007C37A1">
        <w:rPr>
          <w:i/>
        </w:rPr>
        <w:softHyphen/>
        <w:t>-</w:t>
      </w:r>
      <w:r w:rsidRPr="007C37A1">
        <w:t>test compar</w:t>
      </w:r>
      <w:r w:rsidR="00AB3D7D" w:rsidRPr="007C37A1">
        <w:t>ed</w:t>
      </w:r>
      <w:r w:rsidRPr="007C37A1">
        <w:t xml:space="preserve"> </w:t>
      </w:r>
      <w:r w:rsidRPr="007C37A1">
        <w:rPr>
          <w:i/>
        </w:rPr>
        <w:t>D</w:t>
      </w:r>
      <w:r w:rsidRPr="007C37A1">
        <w:t xml:space="preserve"> scores </w:t>
      </w:r>
      <w:r w:rsidR="00E261F8" w:rsidRPr="007C37A1">
        <w:t xml:space="preserve">in the </w:t>
      </w:r>
      <w:r w:rsidR="00AD5D35" w:rsidRPr="007C37A1">
        <w:t>stimulus pairing</w:t>
      </w:r>
      <w:r w:rsidR="00AB3D7D" w:rsidRPr="007C37A1">
        <w:t xml:space="preserve"> information condition</w:t>
      </w:r>
      <w:r w:rsidR="00E261F8" w:rsidRPr="007C37A1">
        <w:t xml:space="preserve"> </w:t>
      </w:r>
      <w:r w:rsidR="001972E4" w:rsidRPr="007C37A1">
        <w:t xml:space="preserve">to those in the </w:t>
      </w:r>
      <w:r w:rsidR="00F013C6" w:rsidRPr="007C37A1">
        <w:t>statement</w:t>
      </w:r>
      <w:r w:rsidR="00E261F8" w:rsidRPr="007C37A1">
        <w:t xml:space="preserve"> information condition</w:t>
      </w:r>
      <w:r w:rsidRPr="007C37A1">
        <w:t xml:space="preserve">.  </w:t>
      </w:r>
      <w:r w:rsidR="001B4A39" w:rsidRPr="007C37A1">
        <w:t>Consistent with Hypothesis 1c, which predicted equal effects of stimulus pairing and statement information on implicit impression formation, t</w:t>
      </w:r>
      <w:r w:rsidR="00AB3D7D" w:rsidRPr="007C37A1">
        <w:t>he d</w:t>
      </w:r>
      <w:r w:rsidRPr="007C37A1">
        <w:t xml:space="preserve">ifference between the </w:t>
      </w:r>
      <w:r w:rsidR="00D34F19" w:rsidRPr="007C37A1">
        <w:t>effects</w:t>
      </w:r>
      <w:r w:rsidRPr="007C37A1">
        <w:t xml:space="preserve"> of </w:t>
      </w:r>
      <w:r w:rsidR="00AD5D35" w:rsidRPr="007C37A1">
        <w:t>stimulus pairing</w:t>
      </w:r>
      <w:r w:rsidRPr="007C37A1">
        <w:t xml:space="preserve"> information, </w:t>
      </w:r>
      <w:r w:rsidRPr="007C37A1">
        <w:rPr>
          <w:i/>
        </w:rPr>
        <w:t>M</w:t>
      </w:r>
      <w:r w:rsidRPr="007C37A1">
        <w:t xml:space="preserve"> = 0.3</w:t>
      </w:r>
      <w:r w:rsidR="006A66B4" w:rsidRPr="007C37A1">
        <w:t>3</w:t>
      </w:r>
      <w:r w:rsidR="00F97E53" w:rsidRPr="007C37A1">
        <w:t xml:space="preserve"> (&gt; .15)</w:t>
      </w:r>
      <w:r w:rsidRPr="007C37A1">
        <w:t xml:space="preserve">, </w:t>
      </w:r>
      <w:r w:rsidRPr="007C37A1">
        <w:rPr>
          <w:i/>
        </w:rPr>
        <w:t>SD</w:t>
      </w:r>
      <w:r w:rsidRPr="007C37A1">
        <w:t xml:space="preserve"> = .3</w:t>
      </w:r>
      <w:r w:rsidR="006A66B4" w:rsidRPr="007C37A1">
        <w:t>5</w:t>
      </w:r>
      <w:r w:rsidRPr="007C37A1">
        <w:t xml:space="preserve">, </w:t>
      </w:r>
      <w:r w:rsidRPr="007C37A1">
        <w:rPr>
          <w:i/>
        </w:rPr>
        <w:t>t</w:t>
      </w:r>
      <w:r w:rsidRPr="007C37A1">
        <w:t>(5</w:t>
      </w:r>
      <w:r w:rsidR="00323639" w:rsidRPr="007C37A1">
        <w:t>5</w:t>
      </w:r>
      <w:r w:rsidRPr="007C37A1">
        <w:t xml:space="preserve">) = </w:t>
      </w:r>
      <w:r w:rsidR="00323639" w:rsidRPr="007C37A1">
        <w:t>7.18</w:t>
      </w:r>
      <w:r w:rsidRPr="007C37A1">
        <w:t xml:space="preserve">, </w:t>
      </w:r>
      <w:r w:rsidRPr="007C37A1">
        <w:rPr>
          <w:i/>
        </w:rPr>
        <w:t>p</w:t>
      </w:r>
      <w:r w:rsidRPr="007C37A1">
        <w:t xml:space="preserve"> &lt; .001, and </w:t>
      </w:r>
      <w:r w:rsidR="00F013C6" w:rsidRPr="007C37A1">
        <w:t>statement</w:t>
      </w:r>
      <w:r w:rsidRPr="007C37A1">
        <w:t xml:space="preserve"> information, </w:t>
      </w:r>
      <w:r w:rsidRPr="007C37A1">
        <w:rPr>
          <w:i/>
        </w:rPr>
        <w:t>M</w:t>
      </w:r>
      <w:r w:rsidRPr="007C37A1">
        <w:t xml:space="preserve"> = 0.40</w:t>
      </w:r>
      <w:r w:rsidR="00F97E53" w:rsidRPr="007C37A1">
        <w:t xml:space="preserve"> (&gt; .15)</w:t>
      </w:r>
      <w:r w:rsidRPr="007C37A1">
        <w:t xml:space="preserve">, </w:t>
      </w:r>
      <w:r w:rsidRPr="007C37A1">
        <w:rPr>
          <w:i/>
        </w:rPr>
        <w:t>SD</w:t>
      </w:r>
      <w:r w:rsidRPr="007C37A1">
        <w:t xml:space="preserve"> = 0.31, </w:t>
      </w:r>
      <w:r w:rsidRPr="007C37A1">
        <w:rPr>
          <w:i/>
        </w:rPr>
        <w:t>t</w:t>
      </w:r>
      <w:r w:rsidRPr="007C37A1">
        <w:t xml:space="preserve">(53) = 9.43, </w:t>
      </w:r>
      <w:r w:rsidRPr="007C37A1">
        <w:rPr>
          <w:i/>
        </w:rPr>
        <w:t xml:space="preserve">p </w:t>
      </w:r>
      <w:r w:rsidRPr="007C37A1">
        <w:t>&lt; .001, was</w:t>
      </w:r>
      <w:r w:rsidR="00586AB3" w:rsidRPr="007C37A1">
        <w:t xml:space="preserve"> nonsignificant, </w:t>
      </w:r>
      <w:r w:rsidR="00586AB3" w:rsidRPr="007C37A1">
        <w:rPr>
          <w:i/>
        </w:rPr>
        <w:t>t</w:t>
      </w:r>
      <w:r w:rsidR="00586AB3" w:rsidRPr="007C37A1">
        <w:t xml:space="preserve">(108) = 1.04, </w:t>
      </w:r>
      <w:r w:rsidR="00586AB3" w:rsidRPr="007C37A1">
        <w:rPr>
          <w:i/>
        </w:rPr>
        <w:t>p</w:t>
      </w:r>
      <w:r w:rsidR="00586AB3" w:rsidRPr="007C37A1">
        <w:t xml:space="preserve"> = .30</w:t>
      </w:r>
      <w:r w:rsidR="00B300E1" w:rsidRPr="007C37A1">
        <w:t xml:space="preserve">. </w:t>
      </w:r>
      <w:r w:rsidR="009A0342" w:rsidRPr="007C37A1">
        <w:t xml:space="preserve"> </w:t>
      </w:r>
      <w:r w:rsidR="00BC0DBB" w:rsidRPr="007C37A1">
        <w:t>A</w:t>
      </w:r>
      <w:r w:rsidR="009A0342" w:rsidRPr="007C37A1">
        <w:t xml:space="preserve"> BF</w:t>
      </w:r>
      <w:r w:rsidR="009A0342" w:rsidRPr="007C37A1">
        <w:rPr>
          <w:vertAlign w:val="subscript"/>
        </w:rPr>
        <w:t>10</w:t>
      </w:r>
      <w:r w:rsidR="009A0342" w:rsidRPr="007C37A1">
        <w:t xml:space="preserve"> of 0.328 showed that the evidence in support of the null hypothesis was moderate in strength, but </w:t>
      </w:r>
      <w:r w:rsidR="00BC3E8B" w:rsidRPr="007C37A1">
        <w:t>approached</w:t>
      </w:r>
      <w:r w:rsidR="009A0342" w:rsidRPr="007C37A1">
        <w:t xml:space="preserve"> the </w:t>
      </w:r>
      <w:r w:rsidR="009F46C3" w:rsidRPr="007C37A1">
        <w:t xml:space="preserve">lower </w:t>
      </w:r>
      <w:r w:rsidR="009A0342" w:rsidRPr="007C37A1">
        <w:t xml:space="preserve">criterion for </w:t>
      </w:r>
      <w:r w:rsidR="00FA7B68" w:rsidRPr="007C37A1">
        <w:t>anecdotal</w:t>
      </w:r>
      <w:r w:rsidR="009A0342" w:rsidRPr="007C37A1">
        <w:t xml:space="preserve"> evidence</w:t>
      </w:r>
      <w:r w:rsidR="00EA5BEA" w:rsidRPr="007C37A1">
        <w:t xml:space="preserve"> in favor of the null hypothesis</w:t>
      </w:r>
      <w:r w:rsidR="009A0342" w:rsidRPr="007C37A1">
        <w:t xml:space="preserve"> </w:t>
      </w:r>
      <w:r w:rsidR="00FA7B68" w:rsidRPr="007C37A1">
        <w:t>(</w:t>
      </w:r>
      <w:r w:rsidR="009A0342" w:rsidRPr="007C37A1">
        <w:t>BF</w:t>
      </w:r>
      <w:r w:rsidR="009A0342" w:rsidRPr="007C37A1">
        <w:rPr>
          <w:vertAlign w:val="subscript"/>
        </w:rPr>
        <w:t>10</w:t>
      </w:r>
      <w:r w:rsidR="009A0342" w:rsidRPr="007C37A1">
        <w:t xml:space="preserve"> </w:t>
      </w:r>
      <w:r w:rsidR="00FA7B68" w:rsidRPr="007C37A1">
        <w:t>≥</w:t>
      </w:r>
      <w:r w:rsidR="009A0342" w:rsidRPr="007C37A1">
        <w:t xml:space="preserve"> 0.33</w:t>
      </w:r>
      <w:r w:rsidR="00FA7B68" w:rsidRPr="007C37A1">
        <w:t>)</w:t>
      </w:r>
      <w:r w:rsidR="009A0342" w:rsidRPr="007C37A1">
        <w:t xml:space="preserve">.  </w:t>
      </w:r>
    </w:p>
    <w:p w14:paraId="3A63A225" w14:textId="457BC63D" w:rsidR="00425FC7" w:rsidRPr="007C37A1" w:rsidRDefault="004B172D" w:rsidP="00B01B1F">
      <w:pPr>
        <w:spacing w:after="0" w:line="480" w:lineRule="auto"/>
        <w:ind w:firstLine="720"/>
      </w:pPr>
      <w:r w:rsidRPr="007C37A1">
        <w:rPr>
          <w:b/>
        </w:rPr>
        <w:t>E</w:t>
      </w:r>
      <w:r w:rsidR="00425FC7" w:rsidRPr="007C37A1">
        <w:rPr>
          <w:b/>
        </w:rPr>
        <w:t>xplicit</w:t>
      </w:r>
      <w:r w:rsidR="00164E58" w:rsidRPr="007C37A1">
        <w:rPr>
          <w:b/>
        </w:rPr>
        <w:t xml:space="preserve"> impression formation</w:t>
      </w:r>
      <w:r w:rsidR="00251256" w:rsidRPr="007C37A1">
        <w:rPr>
          <w:b/>
        </w:rPr>
        <w:t>.</w:t>
      </w:r>
      <w:r w:rsidR="00F618CA" w:rsidRPr="007C37A1">
        <w:rPr>
          <w:b/>
        </w:rPr>
        <w:t xml:space="preserve"> </w:t>
      </w:r>
      <w:r w:rsidRPr="007C37A1">
        <w:t>W</w:t>
      </w:r>
      <w:r w:rsidR="00251256" w:rsidRPr="007C37A1">
        <w:t>e</w:t>
      </w:r>
      <w:r w:rsidRPr="007C37A1">
        <w:t xml:space="preserve"> also</w:t>
      </w:r>
      <w:r w:rsidR="00251256" w:rsidRPr="007C37A1">
        <w:t xml:space="preserve"> performed one 2 (</w:t>
      </w:r>
      <w:r w:rsidR="00A61036" w:rsidRPr="007C37A1">
        <w:t>presentation mode</w:t>
      </w:r>
      <w:r w:rsidR="00251256" w:rsidRPr="007C37A1">
        <w:t xml:space="preserve">: </w:t>
      </w:r>
      <w:r w:rsidR="00486E2E" w:rsidRPr="007C37A1">
        <w:t>stimulus pairing</w:t>
      </w:r>
      <w:r w:rsidR="00251256" w:rsidRPr="007C37A1">
        <w:t xml:space="preserve"> vs. </w:t>
      </w:r>
      <w:r w:rsidR="00F013C6" w:rsidRPr="007C37A1">
        <w:t>statement</w:t>
      </w:r>
      <w:r w:rsidR="00251256" w:rsidRPr="007C37A1">
        <w:t xml:space="preserve">) X 2 (information content: intelligent vs. unintelligent) mixed-model ANOVA on IQ estimates and another on intelligence ratings.  </w:t>
      </w:r>
      <w:r w:rsidR="004B34A3" w:rsidRPr="007C37A1">
        <w:t>There was moderate</w:t>
      </w:r>
      <w:r w:rsidR="00196480" w:rsidRPr="007C37A1">
        <w:t xml:space="preserve"> </w:t>
      </w:r>
      <w:r w:rsidR="004B34A3" w:rsidRPr="007C37A1">
        <w:t xml:space="preserve">evidence that explicit impressions did not differ based on presentation mode, IQ estimates, </w:t>
      </w:r>
      <w:r w:rsidR="004B34A3" w:rsidRPr="007C37A1">
        <w:rPr>
          <w:i/>
        </w:rPr>
        <w:t>F</w:t>
      </w:r>
      <w:r w:rsidR="004B34A3" w:rsidRPr="007C37A1">
        <w:t xml:space="preserve">(1, 108) = 0.44, </w:t>
      </w:r>
      <w:r w:rsidR="004B34A3" w:rsidRPr="007C37A1">
        <w:rPr>
          <w:i/>
        </w:rPr>
        <w:t xml:space="preserve">p </w:t>
      </w:r>
      <w:r w:rsidR="004B34A3" w:rsidRPr="007C37A1">
        <w:t xml:space="preserve">= .51, </w:t>
      </w:r>
      <w:r w:rsidR="004B34A3" w:rsidRPr="007C37A1">
        <w:rPr>
          <w:i/>
        </w:rPr>
        <w:t>η</w:t>
      </w:r>
      <w:r w:rsidR="004B34A3" w:rsidRPr="007C37A1">
        <w:t xml:space="preserve"> = .02, BF</w:t>
      </w:r>
      <w:r w:rsidR="004B34A3" w:rsidRPr="007C37A1">
        <w:rPr>
          <w:vertAlign w:val="subscript"/>
        </w:rPr>
        <w:t>10</w:t>
      </w:r>
      <w:r w:rsidR="004B34A3" w:rsidRPr="007C37A1">
        <w:t xml:space="preserve"> = 0.17, intelligence</w:t>
      </w:r>
      <w:r w:rsidR="0078171B" w:rsidRPr="007C37A1">
        <w:t xml:space="preserve"> rating</w:t>
      </w:r>
      <w:r w:rsidR="00033ECD" w:rsidRPr="007C37A1">
        <w:t>s</w:t>
      </w:r>
      <w:r w:rsidR="004B34A3" w:rsidRPr="007C37A1">
        <w:t xml:space="preserve">, </w:t>
      </w:r>
      <w:r w:rsidR="004B34A3" w:rsidRPr="007C37A1">
        <w:rPr>
          <w:i/>
        </w:rPr>
        <w:t>F</w:t>
      </w:r>
      <w:r w:rsidR="004B34A3" w:rsidRPr="007C37A1">
        <w:t xml:space="preserve">(1, 108) = 1.60, </w:t>
      </w:r>
      <w:r w:rsidR="004B34A3" w:rsidRPr="007C37A1">
        <w:rPr>
          <w:i/>
        </w:rPr>
        <w:t>p</w:t>
      </w:r>
      <w:r w:rsidR="004B34A3" w:rsidRPr="007C37A1">
        <w:t xml:space="preserve"> = .21, </w:t>
      </w:r>
      <w:r w:rsidR="004B34A3" w:rsidRPr="007C37A1">
        <w:rPr>
          <w:i/>
        </w:rPr>
        <w:t>η</w:t>
      </w:r>
      <w:r w:rsidR="004B34A3" w:rsidRPr="007C37A1">
        <w:t xml:space="preserve"> = .05, BF</w:t>
      </w:r>
      <w:r w:rsidR="004B34A3" w:rsidRPr="007C37A1">
        <w:rPr>
          <w:vertAlign w:val="subscript"/>
        </w:rPr>
        <w:t>10</w:t>
      </w:r>
      <w:r w:rsidR="004B34A3" w:rsidRPr="007C37A1">
        <w:t xml:space="preserve"> = 0.19</w:t>
      </w:r>
      <w:r w:rsidR="00D47825" w:rsidRPr="007C37A1">
        <w:t xml:space="preserve"> </w:t>
      </w:r>
      <w:r w:rsidR="00D47825" w:rsidRPr="007C37A1">
        <w:lastRenderedPageBreak/>
        <w:t>(see Table 2 for</w:t>
      </w:r>
      <w:r w:rsidR="00FC5A24" w:rsidRPr="007C37A1">
        <w:t xml:space="preserve"> Study 2 explicit</w:t>
      </w:r>
      <w:r w:rsidR="00A83B25" w:rsidRPr="007C37A1">
        <w:t xml:space="preserve"> dependent measure</w:t>
      </w:r>
      <w:r w:rsidR="00B01B1F" w:rsidRPr="007C37A1">
        <w:t xml:space="preserve"> </w:t>
      </w:r>
      <w:r w:rsidR="00AD2EE9" w:rsidRPr="007C37A1">
        <w:t xml:space="preserve">means, standard deviations, and 95% confidence intervals). </w:t>
      </w:r>
      <w:r w:rsidR="007B1425" w:rsidRPr="007C37A1">
        <w:t xml:space="preserve"> As in Study 1, in addition to </w:t>
      </w:r>
      <w:r w:rsidR="005071A5" w:rsidRPr="007C37A1">
        <w:t>showing equal effects of</w:t>
      </w:r>
      <w:r w:rsidR="00713590" w:rsidRPr="007C37A1">
        <w:t xml:space="preserve"> information presented in</w:t>
      </w:r>
      <w:r w:rsidR="005071A5" w:rsidRPr="007C37A1">
        <w:t xml:space="preserve"> the two presentation modes,</w:t>
      </w:r>
      <w:r w:rsidR="007B1425" w:rsidRPr="007C37A1">
        <w:t xml:space="preserve"> this indicated that the two </w:t>
      </w:r>
      <w:r w:rsidR="002D5D1A" w:rsidRPr="007C37A1">
        <w:t xml:space="preserve">presentation mode </w:t>
      </w:r>
      <w:r w:rsidR="007B1425" w:rsidRPr="007C37A1">
        <w:t xml:space="preserve">manipulations were equal in intensity. </w:t>
      </w:r>
      <w:r w:rsidR="00AD2EE9" w:rsidRPr="007C37A1">
        <w:t xml:space="preserve"> </w:t>
      </w:r>
      <w:r w:rsidR="007209A9" w:rsidRPr="007C37A1">
        <w:t>Moreover,</w:t>
      </w:r>
      <w:r w:rsidR="00AD2EE9" w:rsidRPr="007C37A1">
        <w:t xml:space="preserve"> both ANOVAs showed large main effects of information content, IQ estimate </w:t>
      </w:r>
      <w:r w:rsidR="00AD2EE9" w:rsidRPr="007C37A1">
        <w:rPr>
          <w:i/>
        </w:rPr>
        <w:t>F</w:t>
      </w:r>
      <w:r w:rsidR="00AD2EE9" w:rsidRPr="007C37A1">
        <w:t xml:space="preserve">(1, 108) = 139.34, </w:t>
      </w:r>
      <w:r w:rsidR="00AD2EE9" w:rsidRPr="007C37A1">
        <w:rPr>
          <w:i/>
        </w:rPr>
        <w:t>p</w:t>
      </w:r>
      <w:r w:rsidR="00AD2EE9" w:rsidRPr="007C37A1">
        <w:t xml:space="preserve"> &lt; </w:t>
      </w:r>
      <w:r w:rsidR="00425FC7" w:rsidRPr="007C37A1">
        <w:t xml:space="preserve">.001, </w:t>
      </w:r>
      <w:r w:rsidR="00425FC7" w:rsidRPr="007C37A1">
        <w:rPr>
          <w:i/>
        </w:rPr>
        <w:t>η</w:t>
      </w:r>
      <w:r w:rsidR="00425FC7" w:rsidRPr="007C37A1">
        <w:t xml:space="preserve"> = .</w:t>
      </w:r>
      <w:r w:rsidR="00227BBE" w:rsidRPr="007C37A1">
        <w:t>55</w:t>
      </w:r>
      <w:r w:rsidR="00425FC7" w:rsidRPr="007C37A1">
        <w:t xml:space="preserve">, intelligence rating </w:t>
      </w:r>
      <w:r w:rsidR="00425FC7" w:rsidRPr="007C37A1">
        <w:rPr>
          <w:i/>
        </w:rPr>
        <w:t>F</w:t>
      </w:r>
      <w:r w:rsidR="00425FC7" w:rsidRPr="007C37A1">
        <w:t>(1, 10</w:t>
      </w:r>
      <w:r w:rsidR="00D67420" w:rsidRPr="007C37A1">
        <w:t>8</w:t>
      </w:r>
      <w:r w:rsidR="00425FC7" w:rsidRPr="007C37A1">
        <w:t xml:space="preserve">) = </w:t>
      </w:r>
      <w:r w:rsidR="009A2C52" w:rsidRPr="007C37A1">
        <w:t>197.77</w:t>
      </w:r>
      <w:r w:rsidR="00425FC7" w:rsidRPr="007C37A1">
        <w:t xml:space="preserve">, </w:t>
      </w:r>
      <w:r w:rsidR="00425FC7" w:rsidRPr="007C37A1">
        <w:rPr>
          <w:i/>
        </w:rPr>
        <w:t>p</w:t>
      </w:r>
      <w:r w:rsidR="00425FC7" w:rsidRPr="007C37A1">
        <w:t xml:space="preserve"> &lt; .001, </w:t>
      </w:r>
      <w:r w:rsidR="00425FC7" w:rsidRPr="007C37A1">
        <w:rPr>
          <w:i/>
        </w:rPr>
        <w:t>η</w:t>
      </w:r>
      <w:r w:rsidR="00425FC7" w:rsidRPr="007C37A1">
        <w:t xml:space="preserve"> =.</w:t>
      </w:r>
      <w:r w:rsidR="00227BBE" w:rsidRPr="007C37A1">
        <w:t>75</w:t>
      </w:r>
      <w:r w:rsidR="00425FC7" w:rsidRPr="007C37A1">
        <w:t>.  In both analyses, the intelligent target was perceived as</w:t>
      </w:r>
      <w:r w:rsidR="00AB3221" w:rsidRPr="007C37A1">
        <w:t xml:space="preserve"> far</w:t>
      </w:r>
      <w:r w:rsidR="00425FC7" w:rsidRPr="007C37A1">
        <w:t xml:space="preserve"> more intelligent than was the unintelligent target. </w:t>
      </w:r>
      <w:r w:rsidR="00D377CC" w:rsidRPr="007C37A1">
        <w:t xml:space="preserve"> B</w:t>
      </w:r>
      <w:r w:rsidR="00425FC7" w:rsidRPr="007C37A1">
        <w:t xml:space="preserve">oth </w:t>
      </w:r>
      <w:r w:rsidR="008E3D00" w:rsidRPr="007C37A1">
        <w:t>presentation mode</w:t>
      </w:r>
      <w:r w:rsidR="00425FC7" w:rsidRPr="007C37A1">
        <w:t xml:space="preserve"> X information content interactions were nonsignificant, IQ estimate </w:t>
      </w:r>
      <w:r w:rsidR="00425FC7" w:rsidRPr="007C37A1">
        <w:rPr>
          <w:i/>
        </w:rPr>
        <w:t>F</w:t>
      </w:r>
      <w:r w:rsidR="00425FC7" w:rsidRPr="007C37A1">
        <w:t xml:space="preserve">(1, </w:t>
      </w:r>
      <w:r w:rsidR="00655E2A" w:rsidRPr="007C37A1">
        <w:t>108</w:t>
      </w:r>
      <w:r w:rsidR="00425FC7" w:rsidRPr="007C37A1">
        <w:t xml:space="preserve">) = </w:t>
      </w:r>
      <w:r w:rsidR="00655E2A" w:rsidRPr="007C37A1">
        <w:t>1.05</w:t>
      </w:r>
      <w:r w:rsidR="00425FC7" w:rsidRPr="007C37A1">
        <w:t xml:space="preserve">, </w:t>
      </w:r>
      <w:r w:rsidR="00425FC7" w:rsidRPr="007C37A1">
        <w:rPr>
          <w:i/>
        </w:rPr>
        <w:t>p</w:t>
      </w:r>
      <w:r w:rsidR="00425FC7" w:rsidRPr="007C37A1">
        <w:t xml:space="preserve"> = .</w:t>
      </w:r>
      <w:r w:rsidR="00655E2A" w:rsidRPr="007C37A1">
        <w:t>31</w:t>
      </w:r>
      <w:r w:rsidR="00425FC7" w:rsidRPr="007C37A1">
        <w:t xml:space="preserve">, </w:t>
      </w:r>
      <w:r w:rsidR="00522CEE" w:rsidRPr="007C37A1">
        <w:rPr>
          <w:i/>
        </w:rPr>
        <w:t>η</w:t>
      </w:r>
      <w:r w:rsidR="00522CEE" w:rsidRPr="007C37A1">
        <w:t xml:space="preserve"> = .05,</w:t>
      </w:r>
      <w:r w:rsidR="003E00E9" w:rsidRPr="007C37A1">
        <w:t xml:space="preserve"> </w:t>
      </w:r>
      <w:r w:rsidR="00FC3186" w:rsidRPr="007C37A1">
        <w:t>intelligence</w:t>
      </w:r>
      <w:r w:rsidR="00425FC7" w:rsidRPr="007C37A1">
        <w:t xml:space="preserve"> rating </w:t>
      </w:r>
      <w:r w:rsidR="00425FC7" w:rsidRPr="007C37A1">
        <w:rPr>
          <w:i/>
        </w:rPr>
        <w:t>F</w:t>
      </w:r>
      <w:r w:rsidR="00425FC7" w:rsidRPr="007C37A1">
        <w:t>(1, 10</w:t>
      </w:r>
      <w:r w:rsidR="009A2C52" w:rsidRPr="007C37A1">
        <w:t>8</w:t>
      </w:r>
      <w:r w:rsidR="00425FC7" w:rsidRPr="007C37A1">
        <w:t>) = 0.0</w:t>
      </w:r>
      <w:r w:rsidR="004F3143" w:rsidRPr="007C37A1">
        <w:t>2</w:t>
      </w:r>
      <w:r w:rsidR="00425FC7" w:rsidRPr="007C37A1">
        <w:t xml:space="preserve">, </w:t>
      </w:r>
      <w:r w:rsidR="00425FC7" w:rsidRPr="007C37A1">
        <w:rPr>
          <w:i/>
        </w:rPr>
        <w:t>p</w:t>
      </w:r>
      <w:r w:rsidR="00425FC7" w:rsidRPr="007C37A1">
        <w:t xml:space="preserve"> = .</w:t>
      </w:r>
      <w:r w:rsidR="009A2C52" w:rsidRPr="007C37A1">
        <w:t>90</w:t>
      </w:r>
      <w:r w:rsidR="00522CEE" w:rsidRPr="007C37A1">
        <w:t xml:space="preserve">, </w:t>
      </w:r>
      <w:r w:rsidR="00522CEE" w:rsidRPr="007C37A1">
        <w:rPr>
          <w:i/>
        </w:rPr>
        <w:t xml:space="preserve">η </w:t>
      </w:r>
      <w:r w:rsidR="00522CEE" w:rsidRPr="007C37A1">
        <w:t>= .01</w:t>
      </w:r>
      <w:r w:rsidR="00A72782" w:rsidRPr="007C37A1">
        <w:t>.</w:t>
      </w:r>
      <w:r w:rsidR="00AB48B3" w:rsidRPr="007C37A1">
        <w:t xml:space="preserve"> </w:t>
      </w:r>
    </w:p>
    <w:p w14:paraId="616F83B3" w14:textId="3A845B3E" w:rsidR="002632C5" w:rsidRPr="007C37A1" w:rsidRDefault="00C10C12" w:rsidP="002632C5">
      <w:pPr>
        <w:spacing w:after="0" w:line="480" w:lineRule="auto"/>
        <w:ind w:firstLine="720"/>
        <w:rPr>
          <w:strike/>
          <w:highlight w:val="yellow"/>
        </w:rPr>
      </w:pPr>
      <w:r w:rsidRPr="007C37A1">
        <w:t>Thus, a</w:t>
      </w:r>
      <w:r w:rsidR="002632C5" w:rsidRPr="007C37A1">
        <w:t>s in Study 1,</w:t>
      </w:r>
      <w:r w:rsidR="002B69AE" w:rsidRPr="007C37A1">
        <w:t xml:space="preserve"> although implicit and explicit measures were uncorrelated (see Supporting Information),</w:t>
      </w:r>
      <w:r w:rsidR="002632C5" w:rsidRPr="007C37A1">
        <w:t xml:space="preserve"> </w:t>
      </w:r>
      <w:r w:rsidR="00B031E1" w:rsidRPr="007C37A1">
        <w:t>o</w:t>
      </w:r>
      <w:r w:rsidR="0001719D" w:rsidRPr="007C37A1">
        <w:t xml:space="preserve">n both </w:t>
      </w:r>
      <w:r w:rsidR="002632C5" w:rsidRPr="007C37A1">
        <w:t>implicit and explicit measures</w:t>
      </w:r>
      <w:r w:rsidR="0001719D" w:rsidRPr="007C37A1">
        <w:t xml:space="preserve">, </w:t>
      </w:r>
      <w:r w:rsidR="006C67E2" w:rsidRPr="007C37A1">
        <w:t>there</w:t>
      </w:r>
      <w:r w:rsidR="002632C5" w:rsidRPr="007C37A1">
        <w:t xml:space="preserve"> were no differences </w:t>
      </w:r>
      <w:r w:rsidR="0001719D" w:rsidRPr="007C37A1">
        <w:t xml:space="preserve">in </w:t>
      </w:r>
      <w:r w:rsidR="000C78EE" w:rsidRPr="007C37A1">
        <w:t xml:space="preserve">impressions </w:t>
      </w:r>
      <w:r w:rsidR="002632C5" w:rsidRPr="007C37A1">
        <w:t>when stimulus pairing, compared with statement, information was provided</w:t>
      </w:r>
      <w:r w:rsidR="00D86E45" w:rsidRPr="007C37A1">
        <w:t>.  Moreover,</w:t>
      </w:r>
      <w:r w:rsidR="006C67E2" w:rsidRPr="007C37A1">
        <w:t xml:space="preserve"> intelligent targets were </w:t>
      </w:r>
      <w:r w:rsidR="00684281" w:rsidRPr="007C37A1">
        <w:t xml:space="preserve">perceived </w:t>
      </w:r>
      <w:r w:rsidR="006C67E2" w:rsidRPr="007C37A1">
        <w:t>as more intelligent than were unintelligent targets</w:t>
      </w:r>
      <w:r w:rsidR="00D86E45" w:rsidRPr="007C37A1">
        <w:t xml:space="preserve"> on both types of measures</w:t>
      </w:r>
      <w:r w:rsidR="006C67E2" w:rsidRPr="007C37A1">
        <w:t xml:space="preserve">.  </w:t>
      </w:r>
    </w:p>
    <w:p w14:paraId="3F49A9A9" w14:textId="1F4F24B8" w:rsidR="0062307B" w:rsidRPr="007C37A1" w:rsidRDefault="00261C8B" w:rsidP="00F63408">
      <w:pPr>
        <w:spacing w:after="0" w:line="480" w:lineRule="auto"/>
        <w:jc w:val="center"/>
        <w:rPr>
          <w:b/>
        </w:rPr>
      </w:pPr>
      <w:r w:rsidRPr="007C37A1">
        <w:rPr>
          <w:b/>
        </w:rPr>
        <w:t xml:space="preserve">Analyses and Conclusions across </w:t>
      </w:r>
      <w:r w:rsidR="0062307B" w:rsidRPr="007C37A1">
        <w:rPr>
          <w:b/>
        </w:rPr>
        <w:t>Studies 1 and 2</w:t>
      </w:r>
    </w:p>
    <w:p w14:paraId="3530BF3A" w14:textId="77777777" w:rsidR="00A43646" w:rsidRPr="007C37A1" w:rsidRDefault="000E1820" w:rsidP="00F63408">
      <w:pPr>
        <w:spacing w:after="0" w:line="480" w:lineRule="auto"/>
      </w:pPr>
      <w:r w:rsidRPr="007C37A1">
        <w:rPr>
          <w:b/>
        </w:rPr>
        <w:t xml:space="preserve">Comparing </w:t>
      </w:r>
      <w:r w:rsidR="00A655C0" w:rsidRPr="007C37A1">
        <w:rPr>
          <w:b/>
        </w:rPr>
        <w:t>I</w:t>
      </w:r>
      <w:r w:rsidRPr="007C37A1">
        <w:rPr>
          <w:b/>
        </w:rPr>
        <w:t xml:space="preserve">mpressions of Black and White </w:t>
      </w:r>
      <w:r w:rsidR="00A655C0" w:rsidRPr="007C37A1">
        <w:rPr>
          <w:b/>
        </w:rPr>
        <w:t>T</w:t>
      </w:r>
      <w:r w:rsidRPr="007C37A1">
        <w:rPr>
          <w:b/>
        </w:rPr>
        <w:t>argets</w:t>
      </w:r>
      <w:r w:rsidR="0062307B" w:rsidRPr="007C37A1">
        <w:t xml:space="preserve"> </w:t>
      </w:r>
    </w:p>
    <w:p w14:paraId="5D79C86C" w14:textId="55CD395B" w:rsidR="009E47E8" w:rsidRPr="007C37A1" w:rsidRDefault="00322E94" w:rsidP="00F63408">
      <w:pPr>
        <w:spacing w:after="0" w:line="480" w:lineRule="auto"/>
        <w:ind w:firstLine="720"/>
        <w:rPr>
          <w:i/>
        </w:rPr>
      </w:pPr>
      <w:r w:rsidRPr="007C37A1">
        <w:t>We performed an ancillary analysis t</w:t>
      </w:r>
      <w:r w:rsidR="000E1820" w:rsidRPr="007C37A1">
        <w:t>o assess whether the magnitude</w:t>
      </w:r>
      <w:r w:rsidR="006D74A1" w:rsidRPr="007C37A1">
        <w:t>s</w:t>
      </w:r>
      <w:r w:rsidR="000E1820" w:rsidRPr="007C37A1">
        <w:t xml:space="preserve"> of the differences between the</w:t>
      </w:r>
      <w:r w:rsidR="00C178FE" w:rsidRPr="007C37A1">
        <w:t xml:space="preserve"> perceived competence</w:t>
      </w:r>
      <w:r w:rsidR="000E1820" w:rsidRPr="007C37A1">
        <w:t xml:space="preserve"> of the intelligent and unintelligent targets were similar regardless of target race</w:t>
      </w:r>
      <w:r w:rsidRPr="007C37A1">
        <w:t>.  To do so, w</w:t>
      </w:r>
      <w:r w:rsidR="000E1820" w:rsidRPr="007C37A1">
        <w:t>e pooled</w:t>
      </w:r>
      <w:r w:rsidR="00191D83" w:rsidRPr="007C37A1">
        <w:t xml:space="preserve"> IAT</w:t>
      </w:r>
      <w:r w:rsidR="000E1820" w:rsidRPr="007C37A1">
        <w:t xml:space="preserve"> data from Studies 1 and 2 to compar</w:t>
      </w:r>
      <w:r w:rsidR="00D341FB" w:rsidRPr="007C37A1">
        <w:t>e</w:t>
      </w:r>
      <w:r w:rsidR="000E1820" w:rsidRPr="007C37A1">
        <w:t xml:space="preserve"> </w:t>
      </w:r>
      <w:r w:rsidR="000E1820" w:rsidRPr="007C37A1">
        <w:rPr>
          <w:i/>
        </w:rPr>
        <w:t>D</w:t>
      </w:r>
      <w:r w:rsidR="000E1820" w:rsidRPr="007C37A1">
        <w:t xml:space="preserve"> scores for </w:t>
      </w:r>
      <w:r w:rsidR="009715B6" w:rsidRPr="007C37A1">
        <w:t>White</w:t>
      </w:r>
      <w:r w:rsidR="00C178FE" w:rsidRPr="007C37A1">
        <w:t xml:space="preserve"> targets with th</w:t>
      </w:r>
      <w:r w:rsidR="00D341FB" w:rsidRPr="007C37A1">
        <w:t>ose</w:t>
      </w:r>
      <w:r w:rsidR="00C178FE" w:rsidRPr="007C37A1">
        <w:t xml:space="preserve"> for </w:t>
      </w:r>
      <w:r w:rsidR="009715B6" w:rsidRPr="007C37A1">
        <w:t>Black</w:t>
      </w:r>
      <w:r w:rsidR="00C178FE" w:rsidRPr="007C37A1">
        <w:t xml:space="preserve"> targets</w:t>
      </w:r>
      <w:r w:rsidR="000E1820" w:rsidRPr="007C37A1">
        <w:t>.  We found that</w:t>
      </w:r>
      <w:r w:rsidR="003A421C" w:rsidRPr="007C37A1">
        <w:t xml:space="preserve"> </w:t>
      </w:r>
      <w:r w:rsidR="00F10E2F" w:rsidRPr="007C37A1">
        <w:rPr>
          <w:i/>
        </w:rPr>
        <w:t>D</w:t>
      </w:r>
      <w:r w:rsidR="00F10E2F" w:rsidRPr="007C37A1">
        <w:t xml:space="preserve"> scores </w:t>
      </w:r>
      <w:r w:rsidR="00516C98" w:rsidRPr="007C37A1">
        <w:t xml:space="preserve">for </w:t>
      </w:r>
      <w:r w:rsidR="003A421C" w:rsidRPr="007C37A1">
        <w:t>White</w:t>
      </w:r>
      <w:r w:rsidRPr="007C37A1">
        <w:t xml:space="preserve"> targets</w:t>
      </w:r>
      <w:r w:rsidR="00516C98" w:rsidRPr="007C37A1">
        <w:t>,</w:t>
      </w:r>
      <w:r w:rsidRPr="007C37A1">
        <w:t xml:space="preserve"> </w:t>
      </w:r>
      <w:r w:rsidRPr="007C37A1">
        <w:rPr>
          <w:i/>
        </w:rPr>
        <w:t>M</w:t>
      </w:r>
      <w:r w:rsidRPr="007C37A1">
        <w:t xml:space="preserve"> = 0.45, </w:t>
      </w:r>
      <w:r w:rsidRPr="007C37A1">
        <w:rPr>
          <w:i/>
        </w:rPr>
        <w:t>SD</w:t>
      </w:r>
      <w:r w:rsidRPr="007C37A1">
        <w:t xml:space="preserve"> = .25</w:t>
      </w:r>
      <w:r w:rsidR="00516C98" w:rsidRPr="007C37A1">
        <w:t>, were significantly greater than those for</w:t>
      </w:r>
      <w:r w:rsidR="003A421C" w:rsidRPr="007C37A1">
        <w:t xml:space="preserve"> Black</w:t>
      </w:r>
      <w:r w:rsidRPr="007C37A1">
        <w:t xml:space="preserve"> targets</w:t>
      </w:r>
      <w:r w:rsidR="00516C98" w:rsidRPr="007C37A1">
        <w:t>,</w:t>
      </w:r>
      <w:r w:rsidRPr="007C37A1">
        <w:t xml:space="preserve"> </w:t>
      </w:r>
      <w:r w:rsidRPr="007C37A1">
        <w:rPr>
          <w:i/>
        </w:rPr>
        <w:t>M</w:t>
      </w:r>
      <w:r w:rsidRPr="007C37A1">
        <w:t xml:space="preserve"> = 0.38, </w:t>
      </w:r>
      <w:r w:rsidRPr="007C37A1">
        <w:rPr>
          <w:i/>
        </w:rPr>
        <w:t>SD</w:t>
      </w:r>
      <w:r w:rsidRPr="007C37A1">
        <w:t xml:space="preserve"> = .33</w:t>
      </w:r>
      <w:r w:rsidR="003A421C" w:rsidRPr="007C37A1">
        <w:t xml:space="preserve">, </w:t>
      </w:r>
      <w:r w:rsidR="003A421C" w:rsidRPr="007C37A1">
        <w:rPr>
          <w:i/>
        </w:rPr>
        <w:t>t</w:t>
      </w:r>
      <w:r w:rsidR="003A421C" w:rsidRPr="007C37A1">
        <w:t xml:space="preserve">(227) = 2.28, </w:t>
      </w:r>
      <w:r w:rsidR="003A421C" w:rsidRPr="007C37A1">
        <w:rPr>
          <w:i/>
        </w:rPr>
        <w:t xml:space="preserve">p = </w:t>
      </w:r>
      <w:r w:rsidR="003A421C" w:rsidRPr="007C37A1">
        <w:t>.02</w:t>
      </w:r>
      <w:r w:rsidR="00316A1E" w:rsidRPr="007C37A1">
        <w:t>, 95% CI</w:t>
      </w:r>
      <w:r w:rsidR="00316A1E" w:rsidRPr="007C37A1">
        <w:rPr>
          <w:vertAlign w:val="subscript"/>
        </w:rPr>
        <w:t>difference</w:t>
      </w:r>
      <w:r w:rsidR="00316A1E" w:rsidRPr="007C37A1">
        <w:t xml:space="preserve"> = (-0.16, -0.01)</w:t>
      </w:r>
      <w:r w:rsidR="00DF5339" w:rsidRPr="007C37A1">
        <w:t xml:space="preserve">, </w:t>
      </w:r>
      <w:r w:rsidR="00DF5339" w:rsidRPr="007C37A1">
        <w:rPr>
          <w:i/>
        </w:rPr>
        <w:t>d</w:t>
      </w:r>
      <w:r w:rsidR="00DF5339" w:rsidRPr="007C37A1">
        <w:t xml:space="preserve"> = .30</w:t>
      </w:r>
      <w:r w:rsidRPr="007C37A1">
        <w:t xml:space="preserve">.  </w:t>
      </w:r>
      <w:r w:rsidR="00DF5339" w:rsidRPr="007C37A1">
        <w:t xml:space="preserve">Although the strength of the </w:t>
      </w:r>
      <w:r w:rsidR="00DF5339" w:rsidRPr="007C37A1">
        <w:lastRenderedPageBreak/>
        <w:t>impressions differed, the effect size was small</w:t>
      </w:r>
      <w:r w:rsidR="008A79C0" w:rsidRPr="007C37A1">
        <w:t>, indicating that the difference was slight,</w:t>
      </w:r>
      <w:r w:rsidR="00DF5339" w:rsidRPr="007C37A1">
        <w:t xml:space="preserve"> and this result did not have any bearing on the focal hypotheses </w:t>
      </w:r>
      <w:r w:rsidR="00CC70F2" w:rsidRPr="007C37A1">
        <w:t xml:space="preserve">tested </w:t>
      </w:r>
      <w:r w:rsidR="00DF5339" w:rsidRPr="007C37A1">
        <w:t>in the present research.</w:t>
      </w:r>
      <w:r w:rsidRPr="007C37A1">
        <w:t xml:space="preserve"> </w:t>
      </w:r>
    </w:p>
    <w:p w14:paraId="16892858" w14:textId="77777777" w:rsidR="00017135" w:rsidRPr="007C37A1" w:rsidRDefault="000C1489" w:rsidP="00F63408">
      <w:pPr>
        <w:spacing w:after="0" w:line="480" w:lineRule="auto"/>
      </w:pPr>
      <w:r w:rsidRPr="007C37A1">
        <w:rPr>
          <w:b/>
        </w:rPr>
        <w:t>Summary</w:t>
      </w:r>
      <w:r w:rsidR="0062307B" w:rsidRPr="007C37A1">
        <w:t xml:space="preserve"> </w:t>
      </w:r>
    </w:p>
    <w:p w14:paraId="781289A6" w14:textId="49EBA4B5" w:rsidR="00425FC7" w:rsidRPr="007C37A1" w:rsidRDefault="00425FC7" w:rsidP="00D441A0">
      <w:pPr>
        <w:spacing w:after="0" w:line="480" w:lineRule="auto"/>
        <w:ind w:firstLine="720"/>
      </w:pPr>
      <w:r w:rsidRPr="007C37A1">
        <w:t>Across Studies 1 and 2, we found that</w:t>
      </w:r>
      <w:r w:rsidR="00A655C0" w:rsidRPr="007C37A1">
        <w:t xml:space="preserve"> </w:t>
      </w:r>
      <w:r w:rsidR="00883A1A" w:rsidRPr="007C37A1">
        <w:t>stimulus pairing</w:t>
      </w:r>
      <w:r w:rsidRPr="007C37A1">
        <w:t xml:space="preserve"> and </w:t>
      </w:r>
      <w:r w:rsidR="00F013C6" w:rsidRPr="007C37A1">
        <w:t>statement</w:t>
      </w:r>
      <w:r w:rsidRPr="007C37A1">
        <w:t xml:space="preserve"> information about intelligence affected </w:t>
      </w:r>
      <w:r w:rsidR="00885A35" w:rsidRPr="007C37A1">
        <w:t xml:space="preserve">implicit </w:t>
      </w:r>
      <w:r w:rsidR="00261C8B" w:rsidRPr="007C37A1">
        <w:t xml:space="preserve">stereotype-relevant </w:t>
      </w:r>
      <w:r w:rsidRPr="007C37A1">
        <w:t xml:space="preserve">trait impressions </w:t>
      </w:r>
      <w:r w:rsidR="00F10E2F" w:rsidRPr="007C37A1">
        <w:t>similarly</w:t>
      </w:r>
      <w:r w:rsidR="00721D34" w:rsidRPr="007C37A1">
        <w:t>, though to a slightly greater extent for White than for Black targets</w:t>
      </w:r>
      <w:r w:rsidRPr="007C37A1">
        <w:t>.  This was consistent with predictions derived from the APE model (Gawronski &amp; Bodenhausen, 2006, 2011) and from propositional models of implicit evaluations (De Houwer, 2014a, 2014b</w:t>
      </w:r>
      <w:r w:rsidR="006354C0" w:rsidRPr="007C37A1">
        <w:t>; Hughes et al., 2011</w:t>
      </w:r>
      <w:r w:rsidRPr="007C37A1">
        <w:t xml:space="preserve">).  </w:t>
      </w:r>
      <w:r w:rsidR="003825F8" w:rsidRPr="007C37A1">
        <w:t>Our</w:t>
      </w:r>
      <w:r w:rsidR="003E0DF3" w:rsidRPr="007C37A1">
        <w:t xml:space="preserve"> results</w:t>
      </w:r>
      <w:r w:rsidRPr="007C37A1">
        <w:t xml:space="preserve"> ran counter </w:t>
      </w:r>
      <w:r w:rsidR="00617305" w:rsidRPr="007C37A1">
        <w:t xml:space="preserve">to </w:t>
      </w:r>
      <w:r w:rsidR="00DF1BC1" w:rsidRPr="007C37A1">
        <w:t>hypotheses</w:t>
      </w:r>
      <w:r w:rsidR="00BA157F" w:rsidRPr="007C37A1">
        <w:t xml:space="preserve"> derived from the earlier and updated</w:t>
      </w:r>
      <w:r w:rsidR="00617305" w:rsidRPr="007C37A1">
        <w:t xml:space="preserve"> versions of the SEM (McConnell &amp; Rydell, 2014; Rydell &amp; McConnell, 2006)</w:t>
      </w:r>
      <w:r w:rsidR="00797518" w:rsidRPr="007C37A1">
        <w:t>, which</w:t>
      </w:r>
      <w:r w:rsidR="002019EB" w:rsidRPr="007C37A1">
        <w:t xml:space="preserve"> predict</w:t>
      </w:r>
      <w:r w:rsidR="00DF1BC1" w:rsidRPr="007C37A1">
        <w:t>ed</w:t>
      </w:r>
      <w:r w:rsidR="00797518" w:rsidRPr="007C37A1">
        <w:t xml:space="preserve"> </w:t>
      </w:r>
      <w:r w:rsidR="00617305" w:rsidRPr="007C37A1">
        <w:t xml:space="preserve">that implicit </w:t>
      </w:r>
      <w:r w:rsidR="00D72FE2" w:rsidRPr="007C37A1">
        <w:t xml:space="preserve">impressions </w:t>
      </w:r>
      <w:r w:rsidR="00617305" w:rsidRPr="007C37A1">
        <w:t>would be more sensitive to stimulus pairing information than to statement information</w:t>
      </w:r>
      <w:r w:rsidR="002019EB" w:rsidRPr="007C37A1">
        <w:t xml:space="preserve">.  </w:t>
      </w:r>
      <w:r w:rsidR="001B4FE9" w:rsidRPr="007C37A1">
        <w:t xml:space="preserve">They </w:t>
      </w:r>
      <w:r w:rsidR="005576E4" w:rsidRPr="007C37A1">
        <w:t xml:space="preserve">were </w:t>
      </w:r>
      <w:r w:rsidR="001B4FE9" w:rsidRPr="007C37A1">
        <w:t>somewhat</w:t>
      </w:r>
      <w:r w:rsidR="005576E4" w:rsidRPr="007C37A1">
        <w:t xml:space="preserve"> inconsistent with some previous empirical evidence</w:t>
      </w:r>
      <w:r w:rsidR="004304C8" w:rsidRPr="007C37A1">
        <w:t xml:space="preserve"> showing mostly greater changes in implicit evaluations in the presence of statement information than stimulus pairing information</w:t>
      </w:r>
      <w:r w:rsidR="005576E4" w:rsidRPr="007C37A1">
        <w:t xml:space="preserve"> (Kurdi &amp; Banaji, 2017)</w:t>
      </w:r>
      <w:r w:rsidR="00E67DC3" w:rsidRPr="007C37A1">
        <w:t xml:space="preserve">, though </w:t>
      </w:r>
      <w:r w:rsidR="004304C8" w:rsidRPr="007C37A1">
        <w:t>the two sets of results were similar</w:t>
      </w:r>
      <w:r w:rsidR="00E67DC3" w:rsidRPr="007C37A1">
        <w:t xml:space="preserve"> in that they found no support for </w:t>
      </w:r>
      <w:r w:rsidR="00A50D42" w:rsidRPr="007C37A1">
        <w:t>the SEM</w:t>
      </w:r>
      <w:r w:rsidR="00FE6008" w:rsidRPr="007C37A1">
        <w:t>.</w:t>
      </w:r>
    </w:p>
    <w:p w14:paraId="7942531E" w14:textId="31AF3319" w:rsidR="004E1E24" w:rsidRPr="007C37A1" w:rsidRDefault="00425FC7" w:rsidP="00F63408">
      <w:pPr>
        <w:spacing w:after="0" w:line="480" w:lineRule="auto"/>
        <w:jc w:val="center"/>
        <w:rPr>
          <w:b/>
        </w:rPr>
      </w:pPr>
      <w:r w:rsidRPr="007C37A1">
        <w:rPr>
          <w:b/>
        </w:rPr>
        <w:t>Study 3</w:t>
      </w:r>
      <w:r w:rsidR="004E1E24" w:rsidRPr="007C37A1">
        <w:t xml:space="preserve"> </w:t>
      </w:r>
    </w:p>
    <w:p w14:paraId="4CF91857" w14:textId="153086A0" w:rsidR="0027776D" w:rsidRPr="007C37A1" w:rsidRDefault="00726074" w:rsidP="00C32E72">
      <w:pPr>
        <w:spacing w:after="0" w:line="480" w:lineRule="auto"/>
        <w:ind w:firstLine="720"/>
      </w:pPr>
      <w:r w:rsidRPr="007C37A1">
        <w:t>In Studies 1 and 2,</w:t>
      </w:r>
      <w:r w:rsidR="009E2A54" w:rsidRPr="007C37A1">
        <w:t xml:space="preserve"> impressions were about</w:t>
      </w:r>
      <w:r w:rsidR="009972EF" w:rsidRPr="007C37A1">
        <w:t xml:space="preserve"> two</w:t>
      </w:r>
      <w:r w:rsidR="009E2A54" w:rsidRPr="007C37A1">
        <w:t xml:space="preserve"> targets of the same racial background</w:t>
      </w:r>
      <w:r w:rsidRPr="007C37A1">
        <w:t>.  Therefore,</w:t>
      </w:r>
      <w:r w:rsidR="0024076B" w:rsidRPr="007C37A1">
        <w:t xml:space="preserve"> </w:t>
      </w:r>
      <w:r w:rsidR="009E2A54" w:rsidRPr="007C37A1">
        <w:t xml:space="preserve">there was no </w:t>
      </w:r>
      <w:r w:rsidR="005E3ECE" w:rsidRPr="007C37A1">
        <w:t xml:space="preserve">reason for perceivers to expect differences between the two targets </w:t>
      </w:r>
      <w:r w:rsidR="00900BA0" w:rsidRPr="007C37A1">
        <w:t xml:space="preserve">in their level of </w:t>
      </w:r>
      <w:r w:rsidR="005E3ECE" w:rsidRPr="007C37A1">
        <w:t xml:space="preserve">intelligence prior to learning relevant information.  </w:t>
      </w:r>
      <w:r w:rsidR="00EF319D" w:rsidRPr="007C37A1">
        <w:t>It is possible that it is more difficult to eliminate a</w:t>
      </w:r>
      <w:r w:rsidR="005E3ECE" w:rsidRPr="007C37A1">
        <w:t xml:space="preserve"> </w:t>
      </w:r>
      <w:r w:rsidR="00250622" w:rsidRPr="007C37A1">
        <w:t xml:space="preserve">firmly established, </w:t>
      </w:r>
      <w:r w:rsidR="005E3ECE" w:rsidRPr="007C37A1">
        <w:t>pre</w:t>
      </w:r>
      <w:r w:rsidR="00EF319D" w:rsidRPr="007C37A1">
        <w:t xml:space="preserve">existing expected difference between targets </w:t>
      </w:r>
      <w:r w:rsidR="00EB6C5B" w:rsidRPr="007C37A1">
        <w:t xml:space="preserve">that is </w:t>
      </w:r>
      <w:r w:rsidR="00EF319D" w:rsidRPr="007C37A1">
        <w:t>based on their rac</w:t>
      </w:r>
      <w:r w:rsidR="00ED177E" w:rsidRPr="007C37A1">
        <w:t>ial backgrounds</w:t>
      </w:r>
      <w:r w:rsidR="00EF319D" w:rsidRPr="007C37A1">
        <w:t xml:space="preserve"> than</w:t>
      </w:r>
      <w:r w:rsidR="00947B0F" w:rsidRPr="007C37A1">
        <w:t xml:space="preserve"> it is</w:t>
      </w:r>
      <w:r w:rsidR="00EF319D" w:rsidRPr="007C37A1">
        <w:t xml:space="preserve"> to create perceived differences between</w:t>
      </w:r>
      <w:r w:rsidR="00EB6C5B" w:rsidRPr="007C37A1">
        <w:t xml:space="preserve"> two</w:t>
      </w:r>
      <w:r w:rsidR="00EF319D" w:rsidRPr="007C37A1">
        <w:t xml:space="preserve"> targets</w:t>
      </w:r>
      <w:r w:rsidR="005E3ECE" w:rsidRPr="007C37A1">
        <w:t xml:space="preserve"> of the same racial background</w:t>
      </w:r>
      <w:r w:rsidR="00EF319D" w:rsidRPr="007C37A1">
        <w:t xml:space="preserve">. </w:t>
      </w:r>
      <w:r w:rsidR="000A324B" w:rsidRPr="007C37A1">
        <w:t xml:space="preserve">This </w:t>
      </w:r>
      <w:r w:rsidR="000B1081" w:rsidRPr="007C37A1">
        <w:t xml:space="preserve">possibility </w:t>
      </w:r>
      <w:r w:rsidR="000A324B" w:rsidRPr="007C37A1">
        <w:t xml:space="preserve">was assessed in Study 3 </w:t>
      </w:r>
      <w:r w:rsidR="009972EF" w:rsidRPr="007C37A1">
        <w:t xml:space="preserve">by examining </w:t>
      </w:r>
      <w:r w:rsidR="009E2A54" w:rsidRPr="007C37A1">
        <w:t>th</w:t>
      </w:r>
      <w:r w:rsidR="009972EF" w:rsidRPr="007C37A1">
        <w:t>e</w:t>
      </w:r>
      <w:r w:rsidR="009E2A54" w:rsidRPr="007C37A1">
        <w:t xml:space="preserve"> </w:t>
      </w:r>
      <w:r w:rsidR="009972EF" w:rsidRPr="007C37A1">
        <w:t xml:space="preserve">effects of </w:t>
      </w:r>
      <w:r w:rsidR="00115509" w:rsidRPr="007C37A1">
        <w:t>stimulus pairing</w:t>
      </w:r>
      <w:r w:rsidR="009972EF" w:rsidRPr="007C37A1">
        <w:t xml:space="preserve"> and </w:t>
      </w:r>
      <w:r w:rsidR="00F013C6" w:rsidRPr="007C37A1">
        <w:t>statement</w:t>
      </w:r>
      <w:r w:rsidR="009972EF" w:rsidRPr="007C37A1">
        <w:t xml:space="preserve"> individuating information on</w:t>
      </w:r>
      <w:r w:rsidR="00CD1251" w:rsidRPr="007C37A1">
        <w:t xml:space="preserve"> reliance on</w:t>
      </w:r>
      <w:r w:rsidR="009E2A54" w:rsidRPr="007C37A1">
        <w:t xml:space="preserve"> </w:t>
      </w:r>
      <w:r w:rsidR="000A324B" w:rsidRPr="007C37A1">
        <w:t>implicit</w:t>
      </w:r>
      <w:r w:rsidR="00584A5A" w:rsidRPr="007C37A1">
        <w:t xml:space="preserve"> and explicit</w:t>
      </w:r>
      <w:r w:rsidR="000A324B" w:rsidRPr="007C37A1">
        <w:t xml:space="preserve"> </w:t>
      </w:r>
      <w:r w:rsidR="000A324B" w:rsidRPr="007C37A1">
        <w:lastRenderedPageBreak/>
        <w:t>stereotype</w:t>
      </w:r>
      <w:r w:rsidR="00831AB6" w:rsidRPr="007C37A1">
        <w:t>s</w:t>
      </w:r>
      <w:r w:rsidR="000A324B" w:rsidRPr="007C37A1">
        <w:t xml:space="preserve"> </w:t>
      </w:r>
      <w:r w:rsidR="008D13D4" w:rsidRPr="007C37A1">
        <w:t>in person perception</w:t>
      </w:r>
      <w:r w:rsidR="0024076B" w:rsidRPr="007C37A1">
        <w:t>.</w:t>
      </w:r>
      <w:r w:rsidR="009E2A54" w:rsidRPr="007C37A1">
        <w:t xml:space="preserve"> </w:t>
      </w:r>
      <w:r w:rsidR="0024076B" w:rsidRPr="007C37A1">
        <w:t xml:space="preserve"> </w:t>
      </w:r>
      <w:r w:rsidR="00A22CB2" w:rsidRPr="007C37A1">
        <w:t>To do this,</w:t>
      </w:r>
      <w:r w:rsidR="00005EA2" w:rsidRPr="007C37A1">
        <w:t xml:space="preserve"> we had</w:t>
      </w:r>
      <w:r w:rsidR="0027776D" w:rsidRPr="007C37A1">
        <w:t xml:space="preserve"> participants</w:t>
      </w:r>
      <w:r w:rsidR="00DE3920" w:rsidRPr="007C37A1">
        <w:t xml:space="preserve"> implicitly and explicitly</w:t>
      </w:r>
      <w:r w:rsidR="0027776D" w:rsidRPr="007C37A1">
        <w:t xml:space="preserve"> </w:t>
      </w:r>
      <w:r w:rsidR="005D30D3" w:rsidRPr="007C37A1">
        <w:t xml:space="preserve">assess </w:t>
      </w:r>
      <w:r w:rsidR="0027776D" w:rsidRPr="007C37A1">
        <w:t xml:space="preserve">one Black and one White target about whom no individuating information was provided or one Black and one White target whom they learned were equally intelligent either from </w:t>
      </w:r>
      <w:r w:rsidR="00115509" w:rsidRPr="007C37A1">
        <w:t>stimulus pairing</w:t>
      </w:r>
      <w:r w:rsidR="0027776D" w:rsidRPr="007C37A1">
        <w:t xml:space="preserve"> or </w:t>
      </w:r>
      <w:r w:rsidR="00F013C6" w:rsidRPr="007C37A1">
        <w:t>statement</w:t>
      </w:r>
      <w:r w:rsidR="0027776D" w:rsidRPr="007C37A1">
        <w:t xml:space="preserve"> individuating information.  </w:t>
      </w:r>
      <w:r w:rsidR="007B466D" w:rsidRPr="007C37A1">
        <w:t xml:space="preserve">We compared </w:t>
      </w:r>
      <w:r w:rsidR="007B466D" w:rsidRPr="007C37A1">
        <w:rPr>
          <w:i/>
        </w:rPr>
        <w:t xml:space="preserve">D </w:t>
      </w:r>
      <w:r w:rsidR="007B466D" w:rsidRPr="007C37A1">
        <w:t>scores in the two individuating information conditions with those in the no information condition to assess the extent to which each type of information</w:t>
      </w:r>
      <w:r w:rsidR="009B740A" w:rsidRPr="007C37A1">
        <w:t xml:space="preserve"> reduced the influence of stereotypes on implicit person perception</w:t>
      </w:r>
      <w:r w:rsidR="007B466D" w:rsidRPr="007C37A1">
        <w:t xml:space="preserve">.  </w:t>
      </w:r>
      <w:r w:rsidR="00573AF0" w:rsidRPr="007C37A1">
        <w:t>This study tested hypotheses relevant to the effects of stimulus pairing and statement individuating information on stereotype</w:t>
      </w:r>
      <w:r w:rsidR="00123490" w:rsidRPr="007C37A1">
        <w:t xml:space="preserve">s </w:t>
      </w:r>
      <w:r w:rsidR="00573AF0" w:rsidRPr="007C37A1">
        <w:t>in implicit person perception (Hypotheses 2a-2c)</w:t>
      </w:r>
      <w:r w:rsidR="001E7CA9" w:rsidRPr="007C37A1">
        <w:t>.</w:t>
      </w:r>
      <w:r w:rsidR="00573AF0" w:rsidRPr="007C37A1">
        <w:t xml:space="preserve"> </w:t>
      </w:r>
    </w:p>
    <w:p w14:paraId="332B5915" w14:textId="21053A2C" w:rsidR="009E2A54" w:rsidRPr="007C37A1" w:rsidRDefault="009E2A54" w:rsidP="00F63408">
      <w:pPr>
        <w:spacing w:after="0" w:line="480" w:lineRule="auto"/>
        <w:rPr>
          <w:b/>
        </w:rPr>
      </w:pPr>
      <w:r w:rsidRPr="007C37A1">
        <w:rPr>
          <w:b/>
        </w:rPr>
        <w:t>Method</w:t>
      </w:r>
    </w:p>
    <w:p w14:paraId="6B7E4508" w14:textId="59A78F0E" w:rsidR="00425FC7" w:rsidRPr="007C37A1" w:rsidRDefault="00425FC7" w:rsidP="00F63408">
      <w:pPr>
        <w:spacing w:after="0" w:line="480" w:lineRule="auto"/>
        <w:ind w:firstLine="720"/>
      </w:pPr>
      <w:r w:rsidRPr="007C37A1">
        <w:rPr>
          <w:b/>
        </w:rPr>
        <w:t xml:space="preserve">Participants. </w:t>
      </w:r>
      <w:r w:rsidRPr="007C37A1">
        <w:t xml:space="preserve"> </w:t>
      </w:r>
      <w:r w:rsidR="00542881" w:rsidRPr="007C37A1">
        <w:t xml:space="preserve">A power analysis </w:t>
      </w:r>
      <w:r w:rsidR="00352982" w:rsidRPr="007C37A1">
        <w:t xml:space="preserve">using a specified effect size of </w:t>
      </w:r>
      <w:r w:rsidR="00352982" w:rsidRPr="007C37A1">
        <w:rPr>
          <w:i/>
        </w:rPr>
        <w:t xml:space="preserve">f </w:t>
      </w:r>
      <w:r w:rsidR="00352982" w:rsidRPr="007C37A1">
        <w:t xml:space="preserve">= .15, 80% power, and a correlation between repeated measures of </w:t>
      </w:r>
      <w:r w:rsidR="00352982" w:rsidRPr="007C37A1">
        <w:rPr>
          <w:i/>
        </w:rPr>
        <w:t xml:space="preserve">r </w:t>
      </w:r>
      <w:r w:rsidR="00352982" w:rsidRPr="007C37A1">
        <w:t>= .50 showed that the necessary sample size was 111.</w:t>
      </w:r>
      <w:r w:rsidR="0069268D" w:rsidRPr="007C37A1">
        <w:t xml:space="preserve">  We collected data from more participants than necessary to ensure adequate statistical power</w:t>
      </w:r>
      <w:r w:rsidR="003334F4" w:rsidRPr="007C37A1">
        <w:t xml:space="preserve"> after </w:t>
      </w:r>
      <w:r w:rsidR="00576CB2" w:rsidRPr="007C37A1">
        <w:t>data cleaning</w:t>
      </w:r>
      <w:r w:rsidR="0069268D" w:rsidRPr="007C37A1">
        <w:t>.</w:t>
      </w:r>
      <w:r w:rsidR="00352982" w:rsidRPr="007C37A1">
        <w:t xml:space="preserve">  </w:t>
      </w:r>
      <w:r w:rsidRPr="007C37A1">
        <w:t>Data were collected from 2</w:t>
      </w:r>
      <w:r w:rsidR="00DE362A" w:rsidRPr="007C37A1">
        <w:t>89</w:t>
      </w:r>
      <w:r w:rsidRPr="007C37A1">
        <w:t xml:space="preserve"> General Psychology and Social Psychology students who participated in exchange for extra credit in their courses</w:t>
      </w:r>
      <w:r w:rsidR="006916B7" w:rsidRPr="007C37A1">
        <w:rPr>
          <w:rStyle w:val="EndnoteReference"/>
        </w:rPr>
        <w:endnoteReference w:id="11"/>
      </w:r>
      <w:r w:rsidRPr="007C37A1">
        <w:t>.  Data were eliminated from participants who</w:t>
      </w:r>
      <w:r w:rsidR="00FA481B" w:rsidRPr="007C37A1">
        <w:t>se data were considered incomplete</w:t>
      </w:r>
      <w:r w:rsidRPr="007C37A1">
        <w:t xml:space="preserve"> either </w:t>
      </w:r>
      <w:r w:rsidR="00FA481B" w:rsidRPr="007C37A1">
        <w:t xml:space="preserve">because </w:t>
      </w:r>
      <w:r w:rsidRPr="007C37A1">
        <w:t>did not complete</w:t>
      </w:r>
      <w:r w:rsidR="00D95B2F" w:rsidRPr="007C37A1">
        <w:t xml:space="preserve"> the majority of dependent measures</w:t>
      </w:r>
      <w:r w:rsidR="00571C62" w:rsidRPr="007C37A1">
        <w:t xml:space="preserve"> </w:t>
      </w:r>
      <w:r w:rsidR="00D95B2F" w:rsidRPr="007C37A1">
        <w:t>(</w:t>
      </w:r>
      <w:r w:rsidR="00571C62" w:rsidRPr="007C37A1">
        <w:t>two out of three</w:t>
      </w:r>
      <w:r w:rsidR="00D95B2F" w:rsidRPr="007C37A1">
        <w:t>)</w:t>
      </w:r>
      <w:r w:rsidRPr="007C37A1">
        <w:t xml:space="preserve"> or who</w:t>
      </w:r>
      <w:r w:rsidR="00571C62" w:rsidRPr="007C37A1">
        <w:t>se</w:t>
      </w:r>
      <w:r w:rsidR="00686F1E" w:rsidRPr="007C37A1">
        <w:t xml:space="preserve"> because their</w:t>
      </w:r>
      <w:r w:rsidRPr="007C37A1">
        <w:t xml:space="preserve"> IAT scores</w:t>
      </w:r>
      <w:r w:rsidR="00571C62" w:rsidRPr="007C37A1">
        <w:t xml:space="preserve"> were not used due to excessive fast responding</w:t>
      </w:r>
      <w:r w:rsidR="0065477E" w:rsidRPr="007C37A1">
        <w:t xml:space="preserve"> </w:t>
      </w:r>
      <w:r w:rsidRPr="007C37A1">
        <w:t>(</w:t>
      </w:r>
      <w:r w:rsidR="00254633" w:rsidRPr="007C37A1">
        <w:t>according to the same criterion as in the previous studies</w:t>
      </w:r>
      <w:r w:rsidR="00571C62" w:rsidRPr="007C37A1">
        <w:t xml:space="preserve">; total incomplete data </w:t>
      </w:r>
      <w:r w:rsidRPr="007C37A1">
        <w:rPr>
          <w:i/>
        </w:rPr>
        <w:t>n</w:t>
      </w:r>
      <w:r w:rsidRPr="007C37A1">
        <w:t xml:space="preserve"> = 2</w:t>
      </w:r>
      <w:r w:rsidR="00DE362A" w:rsidRPr="007C37A1">
        <w:t>6</w:t>
      </w:r>
      <w:r w:rsidRPr="007C37A1">
        <w:t>)</w:t>
      </w:r>
      <w:r w:rsidR="00721253" w:rsidRPr="007C37A1">
        <w:t>.  Data were also discarded</w:t>
      </w:r>
      <w:r w:rsidRPr="007C37A1">
        <w:t xml:space="preserve"> </w:t>
      </w:r>
      <w:r w:rsidR="00E90072" w:rsidRPr="007C37A1">
        <w:t xml:space="preserve">from </w:t>
      </w:r>
      <w:r w:rsidR="00721253" w:rsidRPr="007C37A1">
        <w:t xml:space="preserve">the </w:t>
      </w:r>
      <w:r w:rsidRPr="007C37A1">
        <w:t>21 Black and 17 biracial participants</w:t>
      </w:r>
      <w:r w:rsidR="006916B7" w:rsidRPr="007C37A1">
        <w:rPr>
          <w:rStyle w:val="EndnoteReference"/>
        </w:rPr>
        <w:endnoteReference w:id="12"/>
      </w:r>
      <w:r w:rsidRPr="007C37A1">
        <w:t xml:space="preserve">.  This left a final sample of </w:t>
      </w:r>
      <w:r w:rsidRPr="007C37A1">
        <w:rPr>
          <w:i/>
        </w:rPr>
        <w:t>N</w:t>
      </w:r>
      <w:r w:rsidRPr="007C37A1">
        <w:t xml:space="preserve"> = 225 participants included in our analyses</w:t>
      </w:r>
      <w:r w:rsidR="00BF254C" w:rsidRPr="007C37A1">
        <w:t xml:space="preserve">, </w:t>
      </w:r>
      <w:r w:rsidR="00363D3B" w:rsidRPr="007C37A1">
        <w:t>127</w:t>
      </w:r>
      <w:r w:rsidR="00BF254C" w:rsidRPr="007C37A1">
        <w:t xml:space="preserve"> of whom were female, </w:t>
      </w:r>
      <w:r w:rsidR="00363D3B" w:rsidRPr="007C37A1">
        <w:t>96</w:t>
      </w:r>
      <w:r w:rsidR="00BF254C" w:rsidRPr="007C37A1">
        <w:t xml:space="preserve"> of whom were male, and </w:t>
      </w:r>
      <w:r w:rsidR="00363D3B" w:rsidRPr="007C37A1">
        <w:t>two</w:t>
      </w:r>
      <w:r w:rsidR="00BF254C" w:rsidRPr="007C37A1">
        <w:t xml:space="preserve"> of whom identified with another gender.  There were </w:t>
      </w:r>
      <w:r w:rsidR="00363D3B" w:rsidRPr="007C37A1">
        <w:t>118</w:t>
      </w:r>
      <w:r w:rsidR="00BF254C" w:rsidRPr="007C37A1">
        <w:t xml:space="preserve"> White, </w:t>
      </w:r>
      <w:r w:rsidR="00363D3B" w:rsidRPr="007C37A1">
        <w:t>63</w:t>
      </w:r>
      <w:r w:rsidR="00BF254C" w:rsidRPr="007C37A1">
        <w:t xml:space="preserve"> Asian or Asian-American, and </w:t>
      </w:r>
      <w:r w:rsidR="00363D3B" w:rsidRPr="007C37A1">
        <w:t>36</w:t>
      </w:r>
      <w:r w:rsidR="00BF254C" w:rsidRPr="007C37A1">
        <w:t xml:space="preserve"> Latino or Hispanic participants, and </w:t>
      </w:r>
      <w:r w:rsidR="00363D3B" w:rsidRPr="007C37A1">
        <w:t>eight</w:t>
      </w:r>
      <w:r w:rsidR="00BF254C" w:rsidRPr="007C37A1">
        <w:t xml:space="preserve"> participant</w:t>
      </w:r>
      <w:r w:rsidR="00363D3B" w:rsidRPr="007C37A1">
        <w:t>s</w:t>
      </w:r>
      <w:r w:rsidR="00BF254C" w:rsidRPr="007C37A1">
        <w:t xml:space="preserve"> identified with a different racial group. The mean age was </w:t>
      </w:r>
      <w:r w:rsidR="00363D3B" w:rsidRPr="007C37A1">
        <w:t>19.42</w:t>
      </w:r>
      <w:r w:rsidR="00377B94" w:rsidRPr="007C37A1">
        <w:t xml:space="preserve"> years</w:t>
      </w:r>
      <w:r w:rsidR="00BF254C" w:rsidRPr="007C37A1">
        <w:t>.</w:t>
      </w:r>
    </w:p>
    <w:p w14:paraId="662B37F8" w14:textId="4B38F0E5" w:rsidR="00425FC7" w:rsidRPr="007C37A1" w:rsidRDefault="00425FC7" w:rsidP="00AD5178">
      <w:pPr>
        <w:spacing w:after="0" w:line="480" w:lineRule="auto"/>
        <w:ind w:firstLine="720"/>
      </w:pPr>
      <w:r w:rsidRPr="007C37A1">
        <w:rPr>
          <w:b/>
        </w:rPr>
        <w:lastRenderedPageBreak/>
        <w:t xml:space="preserve">Experimental design. </w:t>
      </w:r>
      <w:r w:rsidRPr="007C37A1">
        <w:t xml:space="preserve">The explicit experimental design was a 3 (individuating information: no information vs. </w:t>
      </w:r>
      <w:r w:rsidR="00115509" w:rsidRPr="007C37A1">
        <w:t>stimulus pairing</w:t>
      </w:r>
      <w:r w:rsidRPr="007C37A1">
        <w:t xml:space="preserve"> information vs. </w:t>
      </w:r>
      <w:r w:rsidR="00F013C6" w:rsidRPr="007C37A1">
        <w:t>statement</w:t>
      </w:r>
      <w:r w:rsidRPr="007C37A1">
        <w:t xml:space="preserve"> information) X 2 (target race: Black vs. White) mixed-model design</w:t>
      </w:r>
      <w:r w:rsidR="006916B7" w:rsidRPr="007C37A1">
        <w:rPr>
          <w:rStyle w:val="EndnoteReference"/>
        </w:rPr>
        <w:endnoteReference w:id="13"/>
      </w:r>
      <w:r w:rsidRPr="007C37A1">
        <w:t>.</w:t>
      </w:r>
      <w:r w:rsidR="000E7914" w:rsidRPr="007C37A1">
        <w:t xml:space="preserve"> </w:t>
      </w:r>
      <w:r w:rsidRPr="007C37A1">
        <w:t xml:space="preserve"> Target race was the within-subjects factor.</w:t>
      </w:r>
      <w:r w:rsidR="00AD5178" w:rsidRPr="007C37A1">
        <w:t xml:space="preserve">  </w:t>
      </w:r>
      <w:r w:rsidR="00D91FEC" w:rsidRPr="007C37A1">
        <w:t xml:space="preserve">The implicit experimental design was a one-way (individuating information: no information vs. </w:t>
      </w:r>
      <w:r w:rsidR="00115509" w:rsidRPr="007C37A1">
        <w:t>stimulus pairing</w:t>
      </w:r>
      <w:r w:rsidR="00D91FEC" w:rsidRPr="007C37A1">
        <w:t xml:space="preserve"> information vs. </w:t>
      </w:r>
      <w:r w:rsidR="00F013C6" w:rsidRPr="007C37A1">
        <w:t>statement</w:t>
      </w:r>
      <w:r w:rsidR="00D91FEC" w:rsidRPr="007C37A1">
        <w:t xml:space="preserve"> information) between-subjects design</w:t>
      </w:r>
      <w:r w:rsidR="00AD5178" w:rsidRPr="007C37A1">
        <w:t>; t</w:t>
      </w:r>
      <w:r w:rsidR="00D91FEC" w:rsidRPr="007C37A1">
        <w:t>he IAT scores inherently incorporated the within-subjects target race factor.</w:t>
      </w:r>
    </w:p>
    <w:p w14:paraId="230F0CDF" w14:textId="50A7C3D0" w:rsidR="00425FC7" w:rsidRPr="007C37A1" w:rsidRDefault="00425FC7" w:rsidP="00F63408">
      <w:pPr>
        <w:spacing w:after="0" w:line="480" w:lineRule="auto"/>
        <w:ind w:firstLine="720"/>
      </w:pPr>
      <w:r w:rsidRPr="007C37A1">
        <w:rPr>
          <w:b/>
        </w:rPr>
        <w:t>Stimuli.</w:t>
      </w:r>
      <w:r w:rsidRPr="007C37A1">
        <w:t xml:space="preserve"> In this study, when individuating information was available, both targets were portrayed as intelligent.  Thus, in the </w:t>
      </w:r>
      <w:r w:rsidR="00F013C6" w:rsidRPr="007C37A1">
        <w:t>statement</w:t>
      </w:r>
      <w:r w:rsidRPr="007C37A1">
        <w:t xml:space="preserve"> information condition, there was one </w:t>
      </w:r>
      <w:r w:rsidR="008F2FF3" w:rsidRPr="007C37A1">
        <w:t>additional intelligent</w:t>
      </w:r>
      <w:r w:rsidRPr="007C37A1">
        <w:t xml:space="preserve"> target description that replaced the unintelligent target description from Studies 1 and 2.  This new description was: </w:t>
      </w:r>
    </w:p>
    <w:p w14:paraId="136D9072" w14:textId="77777777" w:rsidR="00425FC7" w:rsidRPr="007C37A1" w:rsidRDefault="00425FC7" w:rsidP="00F63408">
      <w:pPr>
        <w:spacing w:after="0" w:line="480" w:lineRule="auto"/>
        <w:ind w:left="720"/>
        <w:rPr>
          <w:shd w:val="clear" w:color="auto" w:fill="FFFFFF"/>
        </w:rPr>
      </w:pPr>
      <w:bookmarkStart w:id="6" w:name="_Hlk525465690"/>
      <w:r w:rsidRPr="007C37A1">
        <w:t xml:space="preserve">[Target] </w:t>
      </w:r>
      <w:r w:rsidRPr="007C37A1">
        <w:rPr>
          <w:shd w:val="clear" w:color="auto" w:fill="FFFFFF"/>
        </w:rPr>
        <w:t>enjoys using his brain.  He loves physics and in his spare time he solves Rubik's cubes, does sudoku, and goes to bookstores to read.</w:t>
      </w:r>
    </w:p>
    <w:bookmarkEnd w:id="6"/>
    <w:p w14:paraId="6D4B1930" w14:textId="4891F61D" w:rsidR="00425FC7" w:rsidRPr="007C37A1" w:rsidRDefault="00425FC7" w:rsidP="00F63408">
      <w:pPr>
        <w:spacing w:after="0" w:line="480" w:lineRule="auto"/>
      </w:pPr>
      <w:r w:rsidRPr="007C37A1">
        <w:tab/>
        <w:t xml:space="preserve">In the </w:t>
      </w:r>
      <w:r w:rsidR="00115509" w:rsidRPr="007C37A1">
        <w:t>stimulus pairing</w:t>
      </w:r>
      <w:r w:rsidRPr="007C37A1">
        <w:t xml:space="preserve"> information condition, </w:t>
      </w:r>
      <w:r w:rsidR="00D978CA" w:rsidRPr="007C37A1">
        <w:t>images</w:t>
      </w:r>
      <w:r w:rsidRPr="007C37A1">
        <w:t xml:space="preserve"> that were paired with one target matched this new written description; these images included a different image of a brain, the equation E = MC</w:t>
      </w:r>
      <w:r w:rsidRPr="007C37A1">
        <w:rPr>
          <w:vertAlign w:val="superscript"/>
        </w:rPr>
        <w:t>2</w:t>
      </w:r>
      <w:r w:rsidRPr="007C37A1">
        <w:t xml:space="preserve"> written on a blackboard, an unsolved and a solved Rubik’s cube side-by-side connected by an arrow pointing to the solved puzzle, a blank and solved sudoku puzzle side-by-side, and a</w:t>
      </w:r>
      <w:r w:rsidR="00ED3E75" w:rsidRPr="007C37A1">
        <w:t xml:space="preserve"> different</w:t>
      </w:r>
      <w:r w:rsidR="00A34D38" w:rsidRPr="007C37A1">
        <w:t xml:space="preserve"> </w:t>
      </w:r>
      <w:r w:rsidRPr="007C37A1">
        <w:t>image of an open book with more books in the background</w:t>
      </w:r>
      <w:r w:rsidR="001D5F84" w:rsidRPr="007C37A1">
        <w:t xml:space="preserve"> (see </w:t>
      </w:r>
      <w:r w:rsidR="00A7351A" w:rsidRPr="007C37A1">
        <w:t>Supporting Information</w:t>
      </w:r>
      <w:r w:rsidR="001D5F84" w:rsidRPr="007C37A1">
        <w:t xml:space="preserve"> for stimuli)</w:t>
      </w:r>
      <w:r w:rsidRPr="007C37A1">
        <w:t>.</w:t>
      </w:r>
      <w:r w:rsidR="003B79DD" w:rsidRPr="007C37A1">
        <w:t xml:space="preserve">  </w:t>
      </w:r>
      <w:r w:rsidR="005C4E9C" w:rsidRPr="007C37A1">
        <w:t>We counterbalanced which information was assigned to which target, and a</w:t>
      </w:r>
      <w:r w:rsidR="003B79DD" w:rsidRPr="007C37A1">
        <w:t xml:space="preserve">nalyses indicated that </w:t>
      </w:r>
      <w:r w:rsidR="00B11E90" w:rsidRPr="007C37A1">
        <w:t xml:space="preserve">across both </w:t>
      </w:r>
      <w:r w:rsidR="005C4E9C" w:rsidRPr="007C37A1">
        <w:t>presentation modes</w:t>
      </w:r>
      <w:r w:rsidR="00B11E90" w:rsidRPr="007C37A1">
        <w:t xml:space="preserve">, </w:t>
      </w:r>
      <w:r w:rsidR="003B79DD" w:rsidRPr="007C37A1">
        <w:t xml:space="preserve">the two sets of information conveyed equal intelligence (see </w:t>
      </w:r>
      <w:r w:rsidR="00A7351A" w:rsidRPr="007C37A1">
        <w:t>Supporting Information</w:t>
      </w:r>
      <w:r w:rsidR="003B79DD" w:rsidRPr="007C37A1">
        <w:t>)</w:t>
      </w:r>
      <w:r w:rsidR="00556CC6" w:rsidRPr="007C37A1">
        <w:t>, suggesting they were equal in intensity</w:t>
      </w:r>
      <w:r w:rsidR="005C4E9C" w:rsidRPr="007C37A1">
        <w:t>.</w:t>
      </w:r>
    </w:p>
    <w:p w14:paraId="751233FB" w14:textId="36959F34" w:rsidR="00425FC7" w:rsidRPr="007C37A1" w:rsidRDefault="00425FC7" w:rsidP="00F63408">
      <w:pPr>
        <w:spacing w:after="0" w:line="480" w:lineRule="auto"/>
      </w:pPr>
      <w:r w:rsidRPr="007C37A1">
        <w:tab/>
        <w:t>There was no stimulus material provided in the no information condition; participants completed dependent measures in the absence of any</w:t>
      </w:r>
      <w:r w:rsidR="00F06AB7" w:rsidRPr="007C37A1">
        <w:t xml:space="preserve"> individuating</w:t>
      </w:r>
      <w:r w:rsidRPr="007C37A1">
        <w:t xml:space="preserve"> information about Jamal and Luke</w:t>
      </w:r>
      <w:r w:rsidR="006916B7" w:rsidRPr="007C37A1">
        <w:rPr>
          <w:rStyle w:val="EndnoteReference"/>
        </w:rPr>
        <w:endnoteReference w:id="14"/>
      </w:r>
      <w:r w:rsidRPr="007C37A1">
        <w:t>.</w:t>
      </w:r>
      <w:r w:rsidR="00385FC6" w:rsidRPr="007C37A1">
        <w:t xml:space="preserve">  </w:t>
      </w:r>
      <w:r w:rsidR="00126FCA" w:rsidRPr="007C37A1">
        <w:t>Without</w:t>
      </w:r>
      <w:r w:rsidR="00C32E72" w:rsidRPr="007C37A1">
        <w:t xml:space="preserve"> individuating information, perceivers tend to rely on stereotypes as the basis of  </w:t>
      </w:r>
      <w:r w:rsidR="004C04BF" w:rsidRPr="007C37A1">
        <w:lastRenderedPageBreak/>
        <w:t xml:space="preserve">stereotype-relevant </w:t>
      </w:r>
      <w:r w:rsidR="00C32E72" w:rsidRPr="007C37A1">
        <w:t xml:space="preserve">evaluations of individuals (e.g., Kunda &amp; Thagard 1996; </w:t>
      </w:r>
      <w:r w:rsidR="00C32E72" w:rsidRPr="007C37A1">
        <w:fldChar w:fldCharType="begin" w:fldLock="1"/>
      </w:r>
      <w:r w:rsidR="00C32E72" w:rsidRPr="007C37A1">
        <w:instrText>ADDIN CSL_CITATION { "citationItems" : [ { "id" : "ITEM-1", "itemData" : { "DOI" : "10.1037//0022-3514.39.5.821", "ISSN" : "0022-3514", "author" : [ { "dropping-particle" : "", "family" : "Locksley", "given" : "Anne", "non-dropping-particle" : "", "parse-names" : false, "suffix" : "" }, { "dropping-particle" : "", "family" : "Borgida", "given" : "Eugene", "non-dropping-particle" : "", "parse-names" : false, "suffix" : "" }, { "dropping-particle" : "", "family" : "Brekke", "given" : "Nancy", "non-dropping-particle" : "", "parse-names" : false, "suffix" : "" }, { "dropping-particle" : "", "family" : "Hepburn", "given" : "Christine", "non-dropping-particle" : "", "parse-names" : false, "suffix" : "" } ], "container-title" : "Journal of Personality and Social Psychology", "id" : "ITEM-1", "issue" : "5", "issued" : { "date-parts" : [ [ "1980" ] ] }, "page" : "821-831", "title" : "Sex stereotypes and social judgment.", "type" : "article-journal", "volume" : "39" }, "uris" : [ "http://www.mendeley.com/documents/?uuid=da654aef-eb79-4242-83dc-9ae1db5f6935" ] } ], "mendeley" : { "formattedCitation" : "(Locksley, Borgida, Brekke, &amp; Hepburn, 1980)", "manualFormatting" : "Locksley, Borgida, Brekke, &amp; Hepburn, 1980)", "plainTextFormattedCitation" : "(Locksley, Borgida, Brekke, &amp; Hepburn, 1980)", "previouslyFormattedCitation" : "(Locksley, Borgida, Brekke, &amp; Hepburn, 1980)" }, "properties" : {  }, "schema" : "https://github.com/citation-style-language/schema/raw/master/csl-citation.json" }</w:instrText>
      </w:r>
      <w:r w:rsidR="00C32E72" w:rsidRPr="007C37A1">
        <w:fldChar w:fldCharType="separate"/>
      </w:r>
      <w:r w:rsidR="00C32E72" w:rsidRPr="007C37A1">
        <w:rPr>
          <w:noProof/>
        </w:rPr>
        <w:t>Locksley, Borgida, Brekke, &amp; Hepburn, 1980)</w:t>
      </w:r>
      <w:r w:rsidR="00C32E72" w:rsidRPr="007C37A1">
        <w:fldChar w:fldCharType="end"/>
      </w:r>
      <w:r w:rsidR="007B466D" w:rsidRPr="007C37A1">
        <w:t>, which</w:t>
      </w:r>
      <w:r w:rsidR="00F64970" w:rsidRPr="007C37A1">
        <w:t xml:space="preserve"> allowed us to assess </w:t>
      </w:r>
      <w:r w:rsidR="00317032" w:rsidRPr="007C37A1">
        <w:t>reliance on racial stereotypes</w:t>
      </w:r>
      <w:r w:rsidR="00CF3A78" w:rsidRPr="007C37A1">
        <w:t xml:space="preserve"> in person perception</w:t>
      </w:r>
      <w:r w:rsidR="007B466D" w:rsidRPr="007C37A1">
        <w:t xml:space="preserve"> in this condition</w:t>
      </w:r>
      <w:r w:rsidR="00F64970" w:rsidRPr="007C37A1">
        <w:t xml:space="preserve">. </w:t>
      </w:r>
    </w:p>
    <w:p w14:paraId="5661139A" w14:textId="5855C227" w:rsidR="00425FC7" w:rsidRPr="007C37A1" w:rsidRDefault="00425FC7" w:rsidP="00F63408">
      <w:pPr>
        <w:spacing w:after="0" w:line="480" w:lineRule="auto"/>
      </w:pPr>
      <w:r w:rsidRPr="007C37A1">
        <w:tab/>
      </w:r>
      <w:r w:rsidRPr="007C37A1">
        <w:rPr>
          <w:b/>
        </w:rPr>
        <w:t xml:space="preserve">Measures. </w:t>
      </w:r>
      <w:r w:rsidRPr="007C37A1">
        <w:t>Measures were identical to</w:t>
      </w:r>
      <w:r w:rsidR="007973CF" w:rsidRPr="007C37A1">
        <w:t xml:space="preserve"> those used in</w:t>
      </w:r>
      <w:r w:rsidRPr="007C37A1">
        <w:t xml:space="preserve"> the previous two studies except that the </w:t>
      </w:r>
      <w:r w:rsidR="006C7219" w:rsidRPr="007C37A1">
        <w:t>IAT was modified to include Jamal and Luke as targets instead of two targets of the same racial background.</w:t>
      </w:r>
    </w:p>
    <w:p w14:paraId="6539D8AE" w14:textId="5B128565" w:rsidR="00425FC7" w:rsidRPr="007C37A1" w:rsidRDefault="00425FC7" w:rsidP="00F63408">
      <w:pPr>
        <w:spacing w:after="0" w:line="480" w:lineRule="auto"/>
      </w:pPr>
      <w:r w:rsidRPr="007C37A1">
        <w:tab/>
      </w:r>
      <w:r w:rsidRPr="007C37A1">
        <w:rPr>
          <w:b/>
        </w:rPr>
        <w:t xml:space="preserve">Procedure. </w:t>
      </w:r>
      <w:r w:rsidRPr="007C37A1">
        <w:t xml:space="preserve">The procedure for the two conditions in which participants reviewed individuating information was </w:t>
      </w:r>
      <w:r w:rsidR="00B6431C" w:rsidRPr="007C37A1">
        <w:t>the same as</w:t>
      </w:r>
      <w:r w:rsidRPr="007C37A1">
        <w:t xml:space="preserve"> that in Studies 1 and 2.  In the no information condition, participants started by immediately completing the IAT.  From that point, the procedure was identical to</w:t>
      </w:r>
      <w:r w:rsidR="00976A9D" w:rsidRPr="007C37A1">
        <w:t xml:space="preserve"> that in</w:t>
      </w:r>
      <w:r w:rsidRPr="007C37A1">
        <w:t xml:space="preserve"> the other two conditions.</w:t>
      </w:r>
    </w:p>
    <w:p w14:paraId="1A75D998" w14:textId="358FD193" w:rsidR="00DC19D1" w:rsidRPr="007C37A1" w:rsidRDefault="00DC19D1" w:rsidP="00F63408">
      <w:pPr>
        <w:spacing w:after="0" w:line="480" w:lineRule="auto"/>
        <w:rPr>
          <w:b/>
        </w:rPr>
      </w:pPr>
      <w:r w:rsidRPr="007C37A1">
        <w:rPr>
          <w:b/>
        </w:rPr>
        <w:t>Results</w:t>
      </w:r>
      <w:r w:rsidR="00300812" w:rsidRPr="007C37A1">
        <w:rPr>
          <w:b/>
        </w:rPr>
        <w:t xml:space="preserve"> and Discussion</w:t>
      </w:r>
    </w:p>
    <w:p w14:paraId="6967B630" w14:textId="7A13EE16" w:rsidR="002400B4" w:rsidRPr="007C37A1" w:rsidRDefault="002400B4" w:rsidP="00F63408">
      <w:pPr>
        <w:spacing w:after="0" w:line="480" w:lineRule="auto"/>
      </w:pPr>
      <w:r w:rsidRPr="007C37A1">
        <w:rPr>
          <w:b/>
        </w:rPr>
        <w:tab/>
        <w:t xml:space="preserve">Preliminary analysis. </w:t>
      </w:r>
      <w:r w:rsidRPr="007C37A1">
        <w:t xml:space="preserve">Before the main analyses were performed, the block order factor (stereotype inconsistent pairings first versus stereotype consistent pairings first) was included in the analysis of </w:t>
      </w:r>
      <w:r w:rsidRPr="007C37A1">
        <w:rPr>
          <w:i/>
        </w:rPr>
        <w:t>D</w:t>
      </w:r>
      <w:r w:rsidRPr="007C37A1">
        <w:t xml:space="preserve"> scores to assess whether there was a block order effect (e.g., Nosek et al., 2005).  Unlike Studies 1 and 2, in the present study there was a significant block order effect; </w:t>
      </w:r>
      <w:r w:rsidRPr="007C37A1">
        <w:rPr>
          <w:i/>
        </w:rPr>
        <w:t>D</w:t>
      </w:r>
      <w:r w:rsidRPr="007C37A1">
        <w:t xml:space="preserve"> scores in the stereotype consistent pairings first condition, </w:t>
      </w:r>
      <w:r w:rsidRPr="007C37A1">
        <w:rPr>
          <w:i/>
        </w:rPr>
        <w:t>M</w:t>
      </w:r>
      <w:r w:rsidRPr="007C37A1">
        <w:t xml:space="preserve"> = 0.21, </w:t>
      </w:r>
      <w:r w:rsidRPr="007C37A1">
        <w:rPr>
          <w:i/>
        </w:rPr>
        <w:t>SD</w:t>
      </w:r>
      <w:r w:rsidRPr="007C37A1">
        <w:t xml:space="preserve"> = 0.36, 95% </w:t>
      </w:r>
      <w:r w:rsidRPr="007C37A1">
        <w:rPr>
          <w:i/>
        </w:rPr>
        <w:t xml:space="preserve">CI = </w:t>
      </w:r>
      <w:r w:rsidRPr="007C37A1">
        <w:t>(0.15, 0.28)</w:t>
      </w:r>
      <w:r w:rsidR="004B059C" w:rsidRPr="007C37A1">
        <w:t xml:space="preserve">, were higher than those in the stereotype inconsistent pairings first condition, </w:t>
      </w:r>
      <w:r w:rsidR="004B059C" w:rsidRPr="007C37A1">
        <w:rPr>
          <w:i/>
        </w:rPr>
        <w:t>M</w:t>
      </w:r>
      <w:r w:rsidR="004B059C" w:rsidRPr="007C37A1">
        <w:t xml:space="preserve"> = 0.07, </w:t>
      </w:r>
      <w:r w:rsidR="004B059C" w:rsidRPr="007C37A1">
        <w:rPr>
          <w:i/>
        </w:rPr>
        <w:t>SD</w:t>
      </w:r>
      <w:r w:rsidR="004B059C" w:rsidRPr="007C37A1">
        <w:t xml:space="preserve"> = 0.36, 95% </w:t>
      </w:r>
      <w:r w:rsidR="004B059C" w:rsidRPr="007C37A1">
        <w:rPr>
          <w:i/>
        </w:rPr>
        <w:t xml:space="preserve">CI = </w:t>
      </w:r>
      <w:r w:rsidR="004B059C" w:rsidRPr="007C37A1">
        <w:t xml:space="preserve">(0.00, 0.12), </w:t>
      </w:r>
      <w:r w:rsidR="004B059C" w:rsidRPr="007C37A1">
        <w:rPr>
          <w:i/>
        </w:rPr>
        <w:t>F</w:t>
      </w:r>
      <w:r w:rsidR="004B059C" w:rsidRPr="007C37A1">
        <w:t xml:space="preserve">(1, 219) = 10.84, </w:t>
      </w:r>
      <w:r w:rsidR="004B059C" w:rsidRPr="007C37A1">
        <w:rPr>
          <w:i/>
        </w:rPr>
        <w:t>p</w:t>
      </w:r>
      <w:r w:rsidR="004B059C" w:rsidRPr="007C37A1">
        <w:t xml:space="preserve"> = .001</w:t>
      </w:r>
      <w:r w:rsidR="00944861" w:rsidRPr="007C37A1">
        <w:t>,</w:t>
      </w:r>
      <w:r w:rsidR="00944861" w:rsidRPr="007C37A1">
        <w:rPr>
          <w:i/>
        </w:rPr>
        <w:t xml:space="preserve"> η</w:t>
      </w:r>
      <w:r w:rsidR="00944861" w:rsidRPr="007C37A1">
        <w:t xml:space="preserve"> = .21.</w:t>
      </w:r>
      <w:r w:rsidR="004B059C" w:rsidRPr="007C37A1">
        <w:t xml:space="preserve"> </w:t>
      </w:r>
      <w:r w:rsidR="00944861" w:rsidRPr="007C37A1">
        <w:t xml:space="preserve"> </w:t>
      </w:r>
      <w:r w:rsidR="004B059C" w:rsidRPr="007C37A1">
        <w:t>However, the interaction between individuating information X block order interaction was nonsignificant (see Supporting Materials),</w:t>
      </w:r>
      <w:r w:rsidR="00504093" w:rsidRPr="007C37A1">
        <w:t xml:space="preserve"> indicating that the block order effect did not moderate results</w:t>
      </w:r>
      <w:r w:rsidR="007C2947" w:rsidRPr="007C37A1">
        <w:t xml:space="preserve"> relevant to our experimental manipulations (and, therefore, </w:t>
      </w:r>
      <w:r w:rsidR="00727A89" w:rsidRPr="007C37A1">
        <w:t xml:space="preserve">relevant to </w:t>
      </w:r>
      <w:r w:rsidR="007C2947" w:rsidRPr="007C37A1">
        <w:t>tests of our hypotheses)</w:t>
      </w:r>
      <w:r w:rsidR="00504093" w:rsidRPr="007C37A1">
        <w:t xml:space="preserve"> in any way.  Therefore,</w:t>
      </w:r>
      <w:r w:rsidR="004B059C" w:rsidRPr="007C37A1">
        <w:t xml:space="preserve"> we report the main analysis below excluding the block order factor</w:t>
      </w:r>
      <w:r w:rsidR="006340DA" w:rsidRPr="007C37A1">
        <w:t xml:space="preserve"> (see Supporting Materials for analyses including block order factor</w:t>
      </w:r>
      <w:r w:rsidR="00F468FF" w:rsidRPr="007C37A1">
        <w:t>)</w:t>
      </w:r>
      <w:r w:rsidR="004B059C" w:rsidRPr="007C37A1">
        <w:t>.</w:t>
      </w:r>
    </w:p>
    <w:p w14:paraId="345872BD" w14:textId="372543F3" w:rsidR="004D2FEC" w:rsidRPr="007C37A1" w:rsidRDefault="007A5A65" w:rsidP="00F63408">
      <w:pPr>
        <w:spacing w:after="0" w:line="480" w:lineRule="auto"/>
        <w:ind w:firstLine="720"/>
        <w:rPr>
          <w:b/>
        </w:rPr>
      </w:pPr>
      <w:r w:rsidRPr="007C37A1">
        <w:rPr>
          <w:b/>
        </w:rPr>
        <w:lastRenderedPageBreak/>
        <w:t>Comparing the e</w:t>
      </w:r>
      <w:r w:rsidR="004D2FEC" w:rsidRPr="007C37A1">
        <w:rPr>
          <w:b/>
        </w:rPr>
        <w:t xml:space="preserve">ffects of </w:t>
      </w:r>
      <w:r w:rsidR="00115509" w:rsidRPr="007C37A1">
        <w:rPr>
          <w:b/>
        </w:rPr>
        <w:t>stimulus pairing</w:t>
      </w:r>
      <w:r w:rsidR="004D2FEC" w:rsidRPr="007C37A1">
        <w:rPr>
          <w:b/>
        </w:rPr>
        <w:t xml:space="preserve"> </w:t>
      </w:r>
      <w:r w:rsidRPr="007C37A1">
        <w:rPr>
          <w:b/>
        </w:rPr>
        <w:t>and</w:t>
      </w:r>
      <w:r w:rsidR="004D2FEC" w:rsidRPr="007C37A1">
        <w:rPr>
          <w:b/>
        </w:rPr>
        <w:t xml:space="preserve"> </w:t>
      </w:r>
      <w:r w:rsidR="00F013C6" w:rsidRPr="007C37A1">
        <w:rPr>
          <w:b/>
        </w:rPr>
        <w:t>statement</w:t>
      </w:r>
      <w:r w:rsidR="004D2FEC" w:rsidRPr="007C37A1">
        <w:rPr>
          <w:b/>
        </w:rPr>
        <w:t xml:space="preserve"> individuating information on implicit stereotype</w:t>
      </w:r>
      <w:r w:rsidR="000E7E5F" w:rsidRPr="007C37A1">
        <w:rPr>
          <w:b/>
        </w:rPr>
        <w:t>s</w:t>
      </w:r>
      <w:r w:rsidR="00FF724B" w:rsidRPr="007C37A1">
        <w:rPr>
          <w:b/>
        </w:rPr>
        <w:t xml:space="preserve">.  </w:t>
      </w:r>
      <w:r w:rsidR="00FC7876" w:rsidRPr="007C37A1">
        <w:t xml:space="preserve">IAT data were scored such that positive </w:t>
      </w:r>
      <w:r w:rsidR="00FC7876" w:rsidRPr="007C37A1">
        <w:rPr>
          <w:i/>
        </w:rPr>
        <w:t xml:space="preserve">D </w:t>
      </w:r>
      <w:r w:rsidR="00FC7876" w:rsidRPr="007C37A1">
        <w:t xml:space="preserve">scores indicated </w:t>
      </w:r>
      <w:r w:rsidR="00A91D2F" w:rsidRPr="007C37A1">
        <w:t xml:space="preserve">stereotype consistent implicit </w:t>
      </w:r>
      <w:r w:rsidR="00701B99" w:rsidRPr="007C37A1">
        <w:t xml:space="preserve">target </w:t>
      </w:r>
      <w:r w:rsidR="002E292F" w:rsidRPr="007C37A1">
        <w:t>perceptions</w:t>
      </w:r>
      <w:r w:rsidR="008811DD" w:rsidRPr="007C37A1">
        <w:t xml:space="preserve"> </w:t>
      </w:r>
      <w:r w:rsidR="00A91D2F" w:rsidRPr="007C37A1">
        <w:t xml:space="preserve">(i.e., </w:t>
      </w:r>
      <w:r w:rsidR="00432EF4" w:rsidRPr="007C37A1">
        <w:t xml:space="preserve">perceiving </w:t>
      </w:r>
      <w:r w:rsidR="00A91D2F" w:rsidRPr="007C37A1">
        <w:t xml:space="preserve">the White target </w:t>
      </w:r>
      <w:r w:rsidR="007E2049" w:rsidRPr="007C37A1">
        <w:t>as</w:t>
      </w:r>
      <w:r w:rsidR="00A91D2F" w:rsidRPr="007C37A1">
        <w:t xml:space="preserve"> more intelligent) </w:t>
      </w:r>
      <w:r w:rsidR="00FC7876" w:rsidRPr="007C37A1">
        <w:t xml:space="preserve">and negative </w:t>
      </w:r>
      <w:r w:rsidR="00FC7876" w:rsidRPr="007C37A1">
        <w:rPr>
          <w:i/>
        </w:rPr>
        <w:t xml:space="preserve">D </w:t>
      </w:r>
      <w:r w:rsidR="00FC7876" w:rsidRPr="007C37A1">
        <w:t xml:space="preserve">scores showed </w:t>
      </w:r>
      <w:r w:rsidR="00A91D2F" w:rsidRPr="007C37A1">
        <w:t xml:space="preserve">stereotype inconsistent implicit </w:t>
      </w:r>
      <w:r w:rsidR="002E292F" w:rsidRPr="007C37A1">
        <w:t>target perceptions</w:t>
      </w:r>
      <w:r w:rsidR="008811DD" w:rsidRPr="007C37A1">
        <w:t xml:space="preserve"> </w:t>
      </w:r>
      <w:r w:rsidR="00A91D2F" w:rsidRPr="007C37A1">
        <w:t xml:space="preserve">(i.e., </w:t>
      </w:r>
      <w:r w:rsidR="00432EF4" w:rsidRPr="007C37A1">
        <w:t>perceiving</w:t>
      </w:r>
      <w:r w:rsidR="00A91D2F" w:rsidRPr="007C37A1">
        <w:t xml:space="preserve"> the Black target </w:t>
      </w:r>
      <w:r w:rsidR="002D620F" w:rsidRPr="007C37A1">
        <w:t>as</w:t>
      </w:r>
      <w:r w:rsidR="00A91D2F" w:rsidRPr="007C37A1">
        <w:t xml:space="preserve"> more intelligent)</w:t>
      </w:r>
      <w:r w:rsidR="00FC7876" w:rsidRPr="007C37A1">
        <w:t xml:space="preserve">.  </w:t>
      </w:r>
      <w:r w:rsidR="00DD4DBF" w:rsidRPr="007C37A1">
        <w:t xml:space="preserve">In the absence of individuating information, implicit </w:t>
      </w:r>
      <w:r w:rsidR="008811DD" w:rsidRPr="007C37A1">
        <w:t xml:space="preserve">perceptions </w:t>
      </w:r>
      <w:r w:rsidR="00DD4DBF" w:rsidRPr="007C37A1">
        <w:t>of Jamal and Luke were stereotype consistent</w:t>
      </w:r>
      <w:r w:rsidR="004D2FEC" w:rsidRPr="007C37A1">
        <w:t xml:space="preserve">, </w:t>
      </w:r>
      <w:r w:rsidR="004D2FEC" w:rsidRPr="007C37A1">
        <w:rPr>
          <w:i/>
        </w:rPr>
        <w:t>D</w:t>
      </w:r>
      <w:r w:rsidR="004D2FEC" w:rsidRPr="007C37A1">
        <w:t xml:space="preserve"> = 0.27</w:t>
      </w:r>
      <w:r w:rsidR="00085F4C" w:rsidRPr="007C37A1">
        <w:t xml:space="preserve"> (&gt; 0.15)</w:t>
      </w:r>
      <w:r w:rsidR="004D2FEC" w:rsidRPr="007C37A1">
        <w:t xml:space="preserve">, </w:t>
      </w:r>
      <w:r w:rsidR="004D2FEC" w:rsidRPr="007C37A1">
        <w:rPr>
          <w:i/>
        </w:rPr>
        <w:t>SD</w:t>
      </w:r>
      <w:r w:rsidR="004D2FEC" w:rsidRPr="007C37A1">
        <w:t xml:space="preserve"> = .33, 95% CI = (0.20, 0.35), </w:t>
      </w:r>
      <w:r w:rsidR="004D2FEC" w:rsidRPr="007C37A1">
        <w:rPr>
          <w:i/>
        </w:rPr>
        <w:t>t</w:t>
      </w:r>
      <w:r w:rsidR="004D2FEC" w:rsidRPr="007C37A1">
        <w:t xml:space="preserve">(77) = 7.23, </w:t>
      </w:r>
      <w:r w:rsidR="004D2FEC" w:rsidRPr="007C37A1">
        <w:rPr>
          <w:i/>
        </w:rPr>
        <w:t>p</w:t>
      </w:r>
      <w:r w:rsidR="004D2FEC" w:rsidRPr="007C37A1">
        <w:t xml:space="preserve"> &lt; .001.  </w:t>
      </w:r>
      <w:r w:rsidR="00FE46C0" w:rsidRPr="007C37A1">
        <w:t>W</w:t>
      </w:r>
      <w:r w:rsidR="004D2FEC" w:rsidRPr="007C37A1">
        <w:t xml:space="preserve">e performed a one-way between-subjects ANOVA (individuating information: no information vs. </w:t>
      </w:r>
      <w:r w:rsidR="00115509" w:rsidRPr="007C37A1">
        <w:t>stimulus pairing</w:t>
      </w:r>
      <w:r w:rsidR="004D2FEC" w:rsidRPr="007C37A1">
        <w:t xml:space="preserve"> information vs. </w:t>
      </w:r>
      <w:r w:rsidR="00F013C6" w:rsidRPr="007C37A1">
        <w:t>statement</w:t>
      </w:r>
      <w:r w:rsidR="004D2FEC" w:rsidRPr="007C37A1">
        <w:t xml:space="preserve"> information) to test Hypothes</w:t>
      </w:r>
      <w:r w:rsidR="00F65EA7" w:rsidRPr="007C37A1">
        <w:t>e</w:t>
      </w:r>
      <w:r w:rsidR="004D2FEC" w:rsidRPr="007C37A1">
        <w:t xml:space="preserve">s </w:t>
      </w:r>
      <w:r w:rsidR="00F65EA7" w:rsidRPr="007C37A1">
        <w:t>2a-2c</w:t>
      </w:r>
      <w:r w:rsidR="004D2FEC" w:rsidRPr="007C37A1">
        <w:t>, which made</w:t>
      </w:r>
      <w:r w:rsidR="00F65EA7" w:rsidRPr="007C37A1">
        <w:t xml:space="preserve"> competing</w:t>
      </w:r>
      <w:r w:rsidR="004D2FEC" w:rsidRPr="007C37A1">
        <w:t xml:space="preserve"> predictions regarding how </w:t>
      </w:r>
      <w:r w:rsidR="00115509" w:rsidRPr="007C37A1">
        <w:t>stimulus pairing</w:t>
      </w:r>
      <w:r w:rsidR="004D2FEC" w:rsidRPr="007C37A1">
        <w:t xml:space="preserve"> </w:t>
      </w:r>
      <w:r w:rsidR="00085F4C" w:rsidRPr="007C37A1">
        <w:t>or</w:t>
      </w:r>
      <w:r w:rsidR="004D2FEC" w:rsidRPr="007C37A1">
        <w:t xml:space="preserve"> </w:t>
      </w:r>
      <w:r w:rsidR="00F013C6" w:rsidRPr="007C37A1">
        <w:t>statement</w:t>
      </w:r>
      <w:r w:rsidR="004D2FEC" w:rsidRPr="007C37A1">
        <w:t xml:space="preserve"> individuating information might change th</w:t>
      </w:r>
      <w:r w:rsidR="002A544E" w:rsidRPr="007C37A1">
        <w:t>ese stereotypic</w:t>
      </w:r>
      <w:r w:rsidR="00962D5B" w:rsidRPr="007C37A1">
        <w:t xml:space="preserve"> perceptions</w:t>
      </w:r>
      <w:r w:rsidR="004D2FEC" w:rsidRPr="007C37A1">
        <w:t xml:space="preserve">.  </w:t>
      </w:r>
    </w:p>
    <w:p w14:paraId="4036947A" w14:textId="009274DB" w:rsidR="004D2FEC" w:rsidRPr="007C37A1" w:rsidRDefault="004D2FEC" w:rsidP="00F63408">
      <w:pPr>
        <w:spacing w:after="0" w:line="480" w:lineRule="auto"/>
        <w:ind w:firstLine="720"/>
      </w:pPr>
      <w:r w:rsidRPr="007C37A1">
        <w:t xml:space="preserve">The individuating information main effect was significant, </w:t>
      </w:r>
      <w:r w:rsidRPr="007C37A1">
        <w:rPr>
          <w:i/>
        </w:rPr>
        <w:t>F</w:t>
      </w:r>
      <w:r w:rsidRPr="007C37A1">
        <w:t xml:space="preserve">(2, 224) = 8.81, </w:t>
      </w:r>
      <w:r w:rsidRPr="007C37A1">
        <w:rPr>
          <w:i/>
        </w:rPr>
        <w:t>p</w:t>
      </w:r>
      <w:r w:rsidRPr="007C37A1">
        <w:t xml:space="preserve"> &lt; .001, </w:t>
      </w:r>
      <w:r w:rsidRPr="007C37A1">
        <w:rPr>
          <w:i/>
        </w:rPr>
        <w:t>η</w:t>
      </w:r>
      <w:r w:rsidRPr="007C37A1">
        <w:t xml:space="preserve"> = .27.  </w:t>
      </w:r>
      <w:r w:rsidR="00F12BE8" w:rsidRPr="007C37A1">
        <w:t>Cell means revealed that i</w:t>
      </w:r>
      <w:r w:rsidRPr="007C37A1">
        <w:t>mplicit stereotyp</w:t>
      </w:r>
      <w:r w:rsidR="00F134D3" w:rsidRPr="007C37A1">
        <w:t xml:space="preserve">ing </w:t>
      </w:r>
      <w:r w:rsidRPr="007C37A1">
        <w:t xml:space="preserve">was eliminated by both </w:t>
      </w:r>
      <w:r w:rsidR="00115509" w:rsidRPr="007C37A1">
        <w:t>stimulus pairing</w:t>
      </w:r>
      <w:r w:rsidRPr="007C37A1">
        <w:t xml:space="preserve"> individuating information, </w:t>
      </w:r>
      <w:r w:rsidRPr="007C37A1">
        <w:rPr>
          <w:i/>
        </w:rPr>
        <w:t>M</w:t>
      </w:r>
      <w:r w:rsidRPr="007C37A1">
        <w:t xml:space="preserve"> = 0.07 (&lt; .15), </w:t>
      </w:r>
      <w:r w:rsidRPr="007C37A1">
        <w:rPr>
          <w:i/>
        </w:rPr>
        <w:t>SD</w:t>
      </w:r>
      <w:r w:rsidRPr="007C37A1">
        <w:t xml:space="preserve"> = .34, 95% CI = (0.00, 0.15), </w:t>
      </w:r>
      <w:r w:rsidRPr="007C37A1">
        <w:rPr>
          <w:i/>
        </w:rPr>
        <w:t>t</w:t>
      </w:r>
      <w:r w:rsidRPr="007C37A1">
        <w:t xml:space="preserve">(73) = 1.90, </w:t>
      </w:r>
      <w:r w:rsidRPr="007C37A1">
        <w:rPr>
          <w:i/>
        </w:rPr>
        <w:t>p</w:t>
      </w:r>
      <w:r w:rsidRPr="007C37A1">
        <w:t xml:space="preserve"> = .06, and </w:t>
      </w:r>
      <w:r w:rsidR="00F013C6" w:rsidRPr="007C37A1">
        <w:t>statement</w:t>
      </w:r>
      <w:r w:rsidRPr="007C37A1">
        <w:t xml:space="preserve"> individuating information, </w:t>
      </w:r>
      <w:r w:rsidRPr="007C37A1">
        <w:rPr>
          <w:i/>
        </w:rPr>
        <w:t>M</w:t>
      </w:r>
      <w:r w:rsidRPr="007C37A1">
        <w:t xml:space="preserve"> = 0.06 (&lt; .15), </w:t>
      </w:r>
      <w:r w:rsidRPr="007C37A1">
        <w:rPr>
          <w:i/>
        </w:rPr>
        <w:t>SD</w:t>
      </w:r>
      <w:r w:rsidRPr="007C37A1">
        <w:t xml:space="preserve"> = .37, 95% CI = (-0.03, 0.14), </w:t>
      </w:r>
      <w:r w:rsidRPr="007C37A1">
        <w:rPr>
          <w:i/>
        </w:rPr>
        <w:t>t</w:t>
      </w:r>
      <w:r w:rsidRPr="007C37A1">
        <w:t xml:space="preserve">(72) = 1.31, </w:t>
      </w:r>
      <w:r w:rsidRPr="007C37A1">
        <w:rPr>
          <w:i/>
        </w:rPr>
        <w:t>p</w:t>
      </w:r>
      <w:r w:rsidRPr="007C37A1">
        <w:t xml:space="preserve"> = .20. </w:t>
      </w:r>
      <w:r w:rsidR="00DE286F" w:rsidRPr="007C37A1">
        <w:t xml:space="preserve"> </w:t>
      </w:r>
      <w:r w:rsidR="00C77C6A" w:rsidRPr="007C37A1">
        <w:t xml:space="preserve">A series of independent-samples </w:t>
      </w:r>
      <w:r w:rsidR="00C77C6A" w:rsidRPr="007C37A1">
        <w:rPr>
          <w:i/>
        </w:rPr>
        <w:t>t</w:t>
      </w:r>
      <w:r w:rsidR="00BC6D86" w:rsidRPr="007C37A1">
        <w:t>-tests</w:t>
      </w:r>
      <w:r w:rsidR="00C77C6A" w:rsidRPr="007C37A1">
        <w:t xml:space="preserve"> was performed to assess differences in </w:t>
      </w:r>
      <w:r w:rsidR="00C77C6A" w:rsidRPr="007C37A1">
        <w:rPr>
          <w:i/>
        </w:rPr>
        <w:t>D</w:t>
      </w:r>
      <w:r w:rsidR="00C77C6A" w:rsidRPr="007C37A1">
        <w:t xml:space="preserve"> scores between individuating information conditions, and</w:t>
      </w:r>
      <w:r w:rsidR="00BC6D86" w:rsidRPr="007C37A1">
        <w:t xml:space="preserve"> a Bonferroni’s correction </w:t>
      </w:r>
      <w:r w:rsidR="00C77C6A" w:rsidRPr="007C37A1">
        <w:t xml:space="preserve">was applied to </w:t>
      </w:r>
      <w:r w:rsidR="00C77C6A" w:rsidRPr="007C37A1">
        <w:rPr>
          <w:i/>
        </w:rPr>
        <w:t>p</w:t>
      </w:r>
      <w:r w:rsidR="00B13C82" w:rsidRPr="007C37A1">
        <w:t>-</w:t>
      </w:r>
      <w:r w:rsidR="00C77C6A" w:rsidRPr="007C37A1">
        <w:t xml:space="preserve">values to adjust for multiple comparisons. </w:t>
      </w:r>
      <w:r w:rsidR="00BC6D86" w:rsidRPr="007C37A1">
        <w:t xml:space="preserve"> </w:t>
      </w:r>
      <w:r w:rsidR="00A47980" w:rsidRPr="007C37A1">
        <w:t>M</w:t>
      </w:r>
      <w:r w:rsidRPr="007C37A1">
        <w:t>eans</w:t>
      </w:r>
      <w:r w:rsidR="00A47980" w:rsidRPr="007C37A1">
        <w:t xml:space="preserve"> </w:t>
      </w:r>
      <w:r w:rsidRPr="007C37A1">
        <w:t>differ</w:t>
      </w:r>
      <w:r w:rsidR="00E838FE" w:rsidRPr="007C37A1">
        <w:t>ed</w:t>
      </w:r>
      <w:r w:rsidR="00C348A2" w:rsidRPr="007C37A1">
        <w:t xml:space="preserve"> both</w:t>
      </w:r>
      <w:r w:rsidRPr="007C37A1">
        <w:t xml:space="preserve"> between the </w:t>
      </w:r>
      <w:r w:rsidR="00115509" w:rsidRPr="007C37A1">
        <w:t>stimulus pairing</w:t>
      </w:r>
      <w:r w:rsidRPr="007C37A1">
        <w:t xml:space="preserve"> information condition and the no information condition,</w:t>
      </w:r>
      <w:r w:rsidR="0044284A" w:rsidRPr="007C37A1">
        <w:t xml:space="preserve"> </w:t>
      </w:r>
      <w:r w:rsidR="0044284A" w:rsidRPr="007C37A1">
        <w:rPr>
          <w:i/>
        </w:rPr>
        <w:t>D</w:t>
      </w:r>
      <w:r w:rsidR="0044284A" w:rsidRPr="007C37A1">
        <w:rPr>
          <w:vertAlign w:val="subscript"/>
        </w:rPr>
        <w:t>difference</w:t>
      </w:r>
      <w:r w:rsidR="0044284A" w:rsidRPr="007C37A1">
        <w:t xml:space="preserve"> = 0.20,</w:t>
      </w:r>
      <w:r w:rsidR="00C77C6A" w:rsidRPr="007C37A1">
        <w:t xml:space="preserve"> </w:t>
      </w:r>
      <w:r w:rsidR="00C77C6A" w:rsidRPr="007C37A1">
        <w:rPr>
          <w:i/>
        </w:rPr>
        <w:t>t</w:t>
      </w:r>
      <w:r w:rsidR="00C77C6A" w:rsidRPr="007C37A1">
        <w:t xml:space="preserve">(150) = 3.61, </w:t>
      </w:r>
      <w:r w:rsidR="00C77C6A" w:rsidRPr="007C37A1">
        <w:rPr>
          <w:i/>
        </w:rPr>
        <w:t>p</w:t>
      </w:r>
      <w:r w:rsidR="00C77C6A" w:rsidRPr="007C37A1">
        <w:t xml:space="preserve"> &lt; .001</w:t>
      </w:r>
      <w:r w:rsidR="00DC55F8" w:rsidRPr="007C37A1">
        <w:t xml:space="preserve">, </w:t>
      </w:r>
      <w:r w:rsidR="00DC55F8" w:rsidRPr="007C37A1">
        <w:rPr>
          <w:i/>
        </w:rPr>
        <w:t>d</w:t>
      </w:r>
      <w:r w:rsidR="00DC55F8" w:rsidRPr="007C37A1">
        <w:t xml:space="preserve"> = .60,</w:t>
      </w:r>
      <w:r w:rsidR="002B7CCA" w:rsidRPr="007C37A1">
        <w:t xml:space="preserve"> </w:t>
      </w:r>
      <w:r w:rsidR="00402833" w:rsidRPr="007C37A1">
        <w:t xml:space="preserve">and </w:t>
      </w:r>
      <w:r w:rsidRPr="007C37A1">
        <w:t xml:space="preserve">between the </w:t>
      </w:r>
      <w:r w:rsidR="00F013C6" w:rsidRPr="007C37A1">
        <w:t>statement</w:t>
      </w:r>
      <w:r w:rsidRPr="007C37A1">
        <w:t xml:space="preserve"> information and no information condition</w:t>
      </w:r>
      <w:r w:rsidR="002B7CCA" w:rsidRPr="007C37A1">
        <w:t>,</w:t>
      </w:r>
      <w:r w:rsidR="0044284A" w:rsidRPr="007C37A1">
        <w:t xml:space="preserve"> </w:t>
      </w:r>
      <w:r w:rsidR="0044284A" w:rsidRPr="007C37A1">
        <w:rPr>
          <w:i/>
        </w:rPr>
        <w:t>D</w:t>
      </w:r>
      <w:r w:rsidR="0044284A" w:rsidRPr="007C37A1">
        <w:rPr>
          <w:vertAlign w:val="subscript"/>
        </w:rPr>
        <w:t>difference</w:t>
      </w:r>
      <w:r w:rsidR="0044284A" w:rsidRPr="007C37A1">
        <w:t xml:space="preserve"> = 0.2</w:t>
      </w:r>
      <w:r w:rsidR="00DA7981" w:rsidRPr="007C37A1">
        <w:t>1</w:t>
      </w:r>
      <w:r w:rsidR="0044284A" w:rsidRPr="007C37A1">
        <w:t>,</w:t>
      </w:r>
      <w:r w:rsidR="002B7CCA" w:rsidRPr="007C37A1">
        <w:t xml:space="preserve"> </w:t>
      </w:r>
      <w:r w:rsidR="00402833" w:rsidRPr="007C37A1">
        <w:rPr>
          <w:i/>
        </w:rPr>
        <w:t>t</w:t>
      </w:r>
      <w:r w:rsidR="00402833" w:rsidRPr="007C37A1">
        <w:t>(149) = 3.71,</w:t>
      </w:r>
      <w:r w:rsidR="00402833" w:rsidRPr="007C37A1">
        <w:rPr>
          <w:i/>
        </w:rPr>
        <w:t xml:space="preserve"> </w:t>
      </w:r>
      <w:r w:rsidR="002B7CCA" w:rsidRPr="007C37A1">
        <w:rPr>
          <w:i/>
        </w:rPr>
        <w:t>p</w:t>
      </w:r>
      <w:r w:rsidR="002B7CCA" w:rsidRPr="007C37A1">
        <w:t xml:space="preserve"> </w:t>
      </w:r>
      <w:r w:rsidR="00402833" w:rsidRPr="007C37A1">
        <w:t>&lt;</w:t>
      </w:r>
      <w:r w:rsidR="002B7CCA" w:rsidRPr="007C37A1">
        <w:t xml:space="preserve"> .001</w:t>
      </w:r>
      <w:r w:rsidR="00A9116E" w:rsidRPr="007C37A1">
        <w:t xml:space="preserve">, </w:t>
      </w:r>
      <w:r w:rsidR="008C51BF" w:rsidRPr="007C37A1">
        <w:rPr>
          <w:i/>
        </w:rPr>
        <w:t>d</w:t>
      </w:r>
      <w:r w:rsidR="008C51BF" w:rsidRPr="007C37A1">
        <w:t xml:space="preserve"> = .60</w:t>
      </w:r>
      <w:r w:rsidR="00AD2F46" w:rsidRPr="007C37A1">
        <w:t>.</w:t>
      </w:r>
      <w:r w:rsidRPr="007C37A1">
        <w:t xml:space="preserve">  </w:t>
      </w:r>
      <w:r w:rsidR="00E838FE" w:rsidRPr="007C37A1">
        <w:t xml:space="preserve">There was moderate evidence that means in the stimulus pairing and statement information conditions did not differ, </w:t>
      </w:r>
      <w:r w:rsidR="00E838FE" w:rsidRPr="007C37A1">
        <w:rPr>
          <w:i/>
        </w:rPr>
        <w:t>D</w:t>
      </w:r>
      <w:r w:rsidR="00E838FE" w:rsidRPr="007C37A1">
        <w:rPr>
          <w:i/>
          <w:vertAlign w:val="subscript"/>
        </w:rPr>
        <w:t>difference</w:t>
      </w:r>
      <w:r w:rsidR="00E838FE" w:rsidRPr="007C37A1">
        <w:rPr>
          <w:i/>
        </w:rPr>
        <w:t xml:space="preserve"> = </w:t>
      </w:r>
      <w:r w:rsidR="00E838FE" w:rsidRPr="007C37A1">
        <w:t xml:space="preserve">0.01, </w:t>
      </w:r>
      <w:r w:rsidR="00E838FE" w:rsidRPr="007C37A1">
        <w:rPr>
          <w:i/>
        </w:rPr>
        <w:t>t</w:t>
      </w:r>
      <w:r w:rsidR="00E838FE" w:rsidRPr="007C37A1">
        <w:t xml:space="preserve">(145) = 0.17, </w:t>
      </w:r>
      <w:r w:rsidR="00E838FE" w:rsidRPr="007C37A1">
        <w:rPr>
          <w:i/>
        </w:rPr>
        <w:t xml:space="preserve">p = </w:t>
      </w:r>
      <w:r w:rsidR="00E838FE" w:rsidRPr="007C37A1">
        <w:t>.86, BF</w:t>
      </w:r>
      <w:r w:rsidR="00E838FE" w:rsidRPr="007C37A1">
        <w:rPr>
          <w:vertAlign w:val="subscript"/>
        </w:rPr>
        <w:t>10</w:t>
      </w:r>
      <w:r w:rsidR="00E838FE" w:rsidRPr="007C37A1">
        <w:t xml:space="preserve"> = </w:t>
      </w:r>
      <w:r w:rsidR="00D37A36" w:rsidRPr="007C37A1">
        <w:t>0</w:t>
      </w:r>
      <w:r w:rsidR="00E838FE" w:rsidRPr="007C37A1">
        <w:t xml:space="preserve">.19.  </w:t>
      </w:r>
      <w:r w:rsidRPr="007C37A1">
        <w:t xml:space="preserve">These results supported Hypothesis 2c, which </w:t>
      </w:r>
      <w:r w:rsidRPr="007C37A1">
        <w:lastRenderedPageBreak/>
        <w:t xml:space="preserve">predicted equal effectiveness of </w:t>
      </w:r>
      <w:r w:rsidR="00115509" w:rsidRPr="007C37A1">
        <w:t>stimulus pairing</w:t>
      </w:r>
      <w:r w:rsidRPr="007C37A1">
        <w:t xml:space="preserve"> and </w:t>
      </w:r>
      <w:r w:rsidR="00F013C6" w:rsidRPr="007C37A1">
        <w:t>statement</w:t>
      </w:r>
      <w:r w:rsidRPr="007C37A1">
        <w:t xml:space="preserve"> individuating information at </w:t>
      </w:r>
      <w:r w:rsidR="00F12BE8" w:rsidRPr="007C37A1">
        <w:t>reducing or eliminating</w:t>
      </w:r>
      <w:r w:rsidRPr="007C37A1">
        <w:t xml:space="preserve"> implicit stereotyp</w:t>
      </w:r>
      <w:r w:rsidR="00D441DB" w:rsidRPr="007C37A1">
        <w:t>ing</w:t>
      </w:r>
      <w:r w:rsidRPr="007C37A1">
        <w:t>.</w:t>
      </w:r>
      <w:r w:rsidR="00A400BE" w:rsidRPr="007C37A1">
        <w:t xml:space="preserve"> </w:t>
      </w:r>
    </w:p>
    <w:p w14:paraId="3B398237" w14:textId="6FB89771" w:rsidR="00A21D8F" w:rsidRPr="007C37A1" w:rsidRDefault="00DC014E" w:rsidP="00B5538B">
      <w:pPr>
        <w:spacing w:after="0" w:line="480" w:lineRule="auto"/>
        <w:ind w:firstLine="720"/>
      </w:pPr>
      <w:r w:rsidRPr="007C37A1">
        <w:rPr>
          <w:b/>
        </w:rPr>
        <w:t>E</w:t>
      </w:r>
      <w:r w:rsidR="004D2FEC" w:rsidRPr="007C37A1">
        <w:rPr>
          <w:b/>
        </w:rPr>
        <w:t>xplicit</w:t>
      </w:r>
      <w:r w:rsidR="003450A8" w:rsidRPr="007C37A1">
        <w:rPr>
          <w:b/>
        </w:rPr>
        <w:t xml:space="preserve"> person perception</w:t>
      </w:r>
      <w:r w:rsidR="004D2FEC" w:rsidRPr="007C37A1">
        <w:rPr>
          <w:b/>
        </w:rPr>
        <w:t xml:space="preserve">. </w:t>
      </w:r>
      <w:r w:rsidR="00B5538B" w:rsidRPr="007C37A1">
        <w:t xml:space="preserve">IQ estimates were negatively correlated with </w:t>
      </w:r>
      <w:r w:rsidR="00B5538B" w:rsidRPr="007C37A1">
        <w:rPr>
          <w:i/>
        </w:rPr>
        <w:t>D</w:t>
      </w:r>
      <w:r w:rsidR="00B5538B" w:rsidRPr="007C37A1">
        <w:t xml:space="preserve"> scores, </w:t>
      </w:r>
      <w:r w:rsidR="00B5538B" w:rsidRPr="007C37A1">
        <w:rPr>
          <w:i/>
        </w:rPr>
        <w:t>r</w:t>
      </w:r>
      <w:r w:rsidR="00B5538B" w:rsidRPr="007C37A1">
        <w:t xml:space="preserve">s(177) &lt; - .18, </w:t>
      </w:r>
      <w:r w:rsidR="00B5538B" w:rsidRPr="007C37A1">
        <w:rPr>
          <w:i/>
        </w:rPr>
        <w:t>p</w:t>
      </w:r>
      <w:r w:rsidR="00B5538B" w:rsidRPr="007C37A1">
        <w:t>s &lt; .02</w:t>
      </w:r>
      <w:r w:rsidR="00254721" w:rsidRPr="007C37A1">
        <w:t>.  However,</w:t>
      </w:r>
      <w:r w:rsidR="00B5538B" w:rsidRPr="007C37A1">
        <w:t xml:space="preserve"> intelligence ratings were not correlated with </w:t>
      </w:r>
      <w:r w:rsidR="00B5538B" w:rsidRPr="007C37A1">
        <w:rPr>
          <w:i/>
        </w:rPr>
        <w:t>D</w:t>
      </w:r>
      <w:r w:rsidR="00B5538B" w:rsidRPr="007C37A1">
        <w:t xml:space="preserve"> scores (see Supporting Materials for all correlations).  </w:t>
      </w:r>
    </w:p>
    <w:p w14:paraId="08EAE1AB" w14:textId="1D3CA959" w:rsidR="004D2FEC" w:rsidRPr="007C37A1" w:rsidRDefault="00B5538B" w:rsidP="00B5538B">
      <w:pPr>
        <w:spacing w:after="0" w:line="480" w:lineRule="auto"/>
        <w:ind w:firstLine="720"/>
      </w:pPr>
      <w:r w:rsidRPr="007C37A1">
        <w:t xml:space="preserve">Our main </w:t>
      </w:r>
      <w:r w:rsidR="00643D95" w:rsidRPr="007C37A1">
        <w:t xml:space="preserve">explicit </w:t>
      </w:r>
      <w:r w:rsidRPr="007C37A1">
        <w:t>analyses were</w:t>
      </w:r>
      <w:r w:rsidR="004D2FEC" w:rsidRPr="007C37A1">
        <w:t xml:space="preserve"> 2 (target race: Black vs. White) X 3 (individuating information: no information vs. </w:t>
      </w:r>
      <w:r w:rsidR="00115509" w:rsidRPr="007C37A1">
        <w:t>stimulus pairing</w:t>
      </w:r>
      <w:r w:rsidR="004D2FEC" w:rsidRPr="007C37A1">
        <w:t xml:space="preserve"> information vs. </w:t>
      </w:r>
      <w:r w:rsidR="00F013C6" w:rsidRPr="007C37A1">
        <w:t>statement</w:t>
      </w:r>
      <w:r w:rsidR="004D2FEC" w:rsidRPr="007C37A1">
        <w:t xml:space="preserve"> information)</w:t>
      </w:r>
      <w:r w:rsidR="007E2115" w:rsidRPr="007C37A1">
        <w:t xml:space="preserve"> mixed-model</w:t>
      </w:r>
      <w:r w:rsidR="004D2FEC" w:rsidRPr="007C37A1">
        <w:t xml:space="preserve"> ANOVAs</w:t>
      </w:r>
      <w:r w:rsidR="00402CFB" w:rsidRPr="007C37A1">
        <w:t xml:space="preserve"> on the explicit dependent measures</w:t>
      </w:r>
      <w:r w:rsidR="004D2FEC" w:rsidRPr="007C37A1">
        <w:t xml:space="preserve"> to assess the effects of </w:t>
      </w:r>
      <w:r w:rsidR="00F013C6" w:rsidRPr="007C37A1">
        <w:t>statement</w:t>
      </w:r>
      <w:r w:rsidR="004D2FEC" w:rsidRPr="007C37A1">
        <w:t xml:space="preserve"> and </w:t>
      </w:r>
      <w:r w:rsidR="00115509" w:rsidRPr="007C37A1">
        <w:t>stimulus pairing</w:t>
      </w:r>
      <w:r w:rsidR="004D2FEC" w:rsidRPr="007C37A1">
        <w:t xml:space="preserve"> individuating information on explicit stereotype bias.  Target race was the within-subjects factor.  </w:t>
      </w:r>
    </w:p>
    <w:p w14:paraId="72E04F55" w14:textId="2E841E6B" w:rsidR="000347F0" w:rsidRPr="007C37A1" w:rsidRDefault="004D2FEC" w:rsidP="000347F0">
      <w:pPr>
        <w:spacing w:after="0" w:line="480" w:lineRule="auto"/>
        <w:ind w:firstLine="720"/>
      </w:pPr>
      <w:r w:rsidRPr="007C37A1">
        <w:t>We found significant</w:t>
      </w:r>
      <w:r w:rsidR="009D2F9B" w:rsidRPr="007C37A1">
        <w:t xml:space="preserve"> </w:t>
      </w:r>
      <w:r w:rsidRPr="007C37A1">
        <w:t xml:space="preserve">race of target main effects on IQ estimates, </w:t>
      </w:r>
      <w:r w:rsidRPr="007C37A1">
        <w:rPr>
          <w:i/>
        </w:rPr>
        <w:t>F</w:t>
      </w:r>
      <w:r w:rsidRPr="007C37A1">
        <w:t>(1, 17</w:t>
      </w:r>
      <w:r w:rsidR="00A3477C" w:rsidRPr="007C37A1">
        <w:t>4</w:t>
      </w:r>
      <w:r w:rsidR="007C5EFF" w:rsidRPr="007C37A1">
        <w:rPr>
          <w:rStyle w:val="EndnoteReference"/>
        </w:rPr>
        <w:endnoteReference w:id="15"/>
      </w:r>
      <w:r w:rsidRPr="007C37A1">
        <w:t>) = 1</w:t>
      </w:r>
      <w:r w:rsidR="00A3477C" w:rsidRPr="007C37A1">
        <w:t>5.55</w:t>
      </w:r>
      <w:r w:rsidRPr="007C37A1">
        <w:t xml:space="preserve">, </w:t>
      </w:r>
      <w:r w:rsidRPr="007C37A1">
        <w:rPr>
          <w:i/>
        </w:rPr>
        <w:t>p</w:t>
      </w:r>
      <w:r w:rsidRPr="007C37A1">
        <w:t xml:space="preserve"> &lt; .001, </w:t>
      </w:r>
      <w:r w:rsidRPr="007C37A1">
        <w:rPr>
          <w:i/>
        </w:rPr>
        <w:t>η</w:t>
      </w:r>
      <w:r w:rsidRPr="007C37A1">
        <w:t xml:space="preserve"> = .</w:t>
      </w:r>
      <w:r w:rsidR="00747580" w:rsidRPr="007C37A1">
        <w:t>09</w:t>
      </w:r>
      <w:r w:rsidRPr="007C37A1">
        <w:t xml:space="preserve">, and on intelligence ratings, </w:t>
      </w:r>
      <w:r w:rsidRPr="007C37A1">
        <w:rPr>
          <w:i/>
        </w:rPr>
        <w:t>F</w:t>
      </w:r>
      <w:r w:rsidRPr="007C37A1">
        <w:t>(1, 2</w:t>
      </w:r>
      <w:r w:rsidR="00D610F7" w:rsidRPr="007C37A1">
        <w:t>22</w:t>
      </w:r>
      <w:r w:rsidRPr="007C37A1">
        <w:t xml:space="preserve">) = </w:t>
      </w:r>
      <w:r w:rsidR="00D610F7" w:rsidRPr="007C37A1">
        <w:t>7.72</w:t>
      </w:r>
      <w:r w:rsidRPr="007C37A1">
        <w:t xml:space="preserve">, </w:t>
      </w:r>
      <w:r w:rsidRPr="007C37A1">
        <w:rPr>
          <w:i/>
        </w:rPr>
        <w:t>p</w:t>
      </w:r>
      <w:r w:rsidRPr="007C37A1">
        <w:t xml:space="preserve"> </w:t>
      </w:r>
      <w:r w:rsidR="00D610F7" w:rsidRPr="007C37A1">
        <w:t>= .006</w:t>
      </w:r>
      <w:r w:rsidRPr="007C37A1">
        <w:t xml:space="preserve">, </w:t>
      </w:r>
      <w:r w:rsidRPr="007C37A1">
        <w:rPr>
          <w:i/>
        </w:rPr>
        <w:t>η</w:t>
      </w:r>
      <w:r w:rsidRPr="007C37A1">
        <w:t xml:space="preserve"> = .0</w:t>
      </w:r>
      <w:r w:rsidR="00747580" w:rsidRPr="007C37A1">
        <w:t>6</w:t>
      </w:r>
      <w:r w:rsidRPr="007C37A1">
        <w:t>.  The direction of the means revealed contrast effects</w:t>
      </w:r>
      <w:r w:rsidR="00F77A19" w:rsidRPr="007C37A1">
        <w:t xml:space="preserve"> </w:t>
      </w:r>
      <w:r w:rsidR="00F77A19" w:rsidRPr="007C37A1">
        <w:fldChar w:fldCharType="begin" w:fldLock="1"/>
      </w:r>
      <w:r w:rsidR="00F77A19" w:rsidRPr="007C37A1">
        <w:instrText>ADDIN CSL_CITATION { "citationItems" : [ { "id" : "ITEM-1", "itemData" : { "author" : [ { "dropping-particle" : "", "family" : "Jussim, L., Coleman, L. M., &amp; Lerch", "given" : "L.", "non-dropping-particle" : "", "parse-names" : false, "suffix" : "" } ], "container-title" : "Journal of Personality and Social Psychology", "id" : "ITEM-1", "issue" : "3", "issued" : { "date-parts" : [ [ "1987" ] ] }, "page" : "536-546", "title" : "The nature of stereotypes: A comparison and integration of three theories", "type" : "article-journal", "volume" : "52" }, "uris" : [ "http://www.mendeley.com/documents/?uuid=972b9d32-aa84-40b0-aa54-e336c8b204de" ] } ], "mendeley" : { "formattedCitation" : "(Jussim, L., Coleman, L. M., &amp; Lerch, 1987)", "manualFormatting" : "(Jussim, Coleman, &amp; Lerch, 1987)", "plainTextFormattedCitation" : "(Jussim, L., Coleman, L. M., &amp; Lerch, 1987)", "previouslyFormattedCitation" : "(Jussim, L., Coleman, L. M., &amp; Lerch, 1987)" }, "properties" : {  }, "schema" : "https://github.com/citation-style-language/schema/raw/master/csl-citation.json" }</w:instrText>
      </w:r>
      <w:r w:rsidR="00F77A19" w:rsidRPr="007C37A1">
        <w:fldChar w:fldCharType="separate"/>
      </w:r>
      <w:r w:rsidR="00F77A19" w:rsidRPr="007C37A1">
        <w:rPr>
          <w:noProof/>
        </w:rPr>
        <w:t>(Jussim, Coleman, &amp; Lerch, 1987)</w:t>
      </w:r>
      <w:r w:rsidR="00F77A19" w:rsidRPr="007C37A1">
        <w:fldChar w:fldCharType="end"/>
      </w:r>
      <w:r w:rsidRPr="007C37A1">
        <w:t xml:space="preserve">; Jamal was </w:t>
      </w:r>
      <w:r w:rsidR="00897BE7" w:rsidRPr="007C37A1">
        <w:t xml:space="preserve">perceived </w:t>
      </w:r>
      <w:r w:rsidR="0013462B" w:rsidRPr="007C37A1">
        <w:t xml:space="preserve">as more intelligent </w:t>
      </w:r>
      <w:r w:rsidRPr="007C37A1">
        <w:t>than Luke (see Table 3 for means, standard deviations, and 95% CIs)</w:t>
      </w:r>
      <w:r w:rsidR="009D2F9B" w:rsidRPr="007C37A1">
        <w:t xml:space="preserve">, though the magnitudes of these effects were </w:t>
      </w:r>
      <w:r w:rsidR="00C158FB" w:rsidRPr="007C37A1">
        <w:t>diminutive</w:t>
      </w:r>
      <w:r w:rsidRPr="007C37A1">
        <w:t xml:space="preserve">.  The nonsignificant target race X individuating information interactions, </w:t>
      </w:r>
      <w:r w:rsidRPr="007C37A1">
        <w:rPr>
          <w:i/>
        </w:rPr>
        <w:t>F</w:t>
      </w:r>
      <w:r w:rsidRPr="007C37A1">
        <w:rPr>
          <w:vertAlign w:val="subscript"/>
        </w:rPr>
        <w:t>IQestimate</w:t>
      </w:r>
      <w:r w:rsidRPr="007C37A1">
        <w:t>(2, 17</w:t>
      </w:r>
      <w:r w:rsidR="00D610F7" w:rsidRPr="007C37A1">
        <w:t>4</w:t>
      </w:r>
      <w:r w:rsidRPr="007C37A1">
        <w:t>) = 0.</w:t>
      </w:r>
      <w:r w:rsidR="00D610F7" w:rsidRPr="007C37A1">
        <w:t>11</w:t>
      </w:r>
      <w:r w:rsidRPr="007C37A1">
        <w:t xml:space="preserve">, </w:t>
      </w:r>
      <w:r w:rsidRPr="007C37A1">
        <w:rPr>
          <w:i/>
        </w:rPr>
        <w:t>p</w:t>
      </w:r>
      <w:r w:rsidRPr="007C37A1">
        <w:t xml:space="preserve"> = .</w:t>
      </w:r>
      <w:r w:rsidR="00D610F7" w:rsidRPr="007C37A1">
        <w:t>9</w:t>
      </w:r>
      <w:r w:rsidRPr="007C37A1">
        <w:t>0,</w:t>
      </w:r>
      <w:r w:rsidR="00C767E8" w:rsidRPr="007C37A1">
        <w:t xml:space="preserve"> </w:t>
      </w:r>
      <w:r w:rsidR="00C767E8" w:rsidRPr="007C37A1">
        <w:rPr>
          <w:i/>
        </w:rPr>
        <w:t>η</w:t>
      </w:r>
      <w:r w:rsidR="00C767E8" w:rsidRPr="007C37A1">
        <w:t xml:space="preserve"> = .01,</w:t>
      </w:r>
      <w:r w:rsidRPr="007C37A1">
        <w:t xml:space="preserve"> </w:t>
      </w:r>
      <w:r w:rsidRPr="007C37A1">
        <w:rPr>
          <w:i/>
        </w:rPr>
        <w:t>F</w:t>
      </w:r>
      <w:r w:rsidRPr="007C37A1">
        <w:rPr>
          <w:vertAlign w:val="subscript"/>
        </w:rPr>
        <w:t>Intelligence</w:t>
      </w:r>
      <w:r w:rsidRPr="007C37A1">
        <w:t>(2, 2</w:t>
      </w:r>
      <w:r w:rsidR="00D610F7" w:rsidRPr="007C37A1">
        <w:t>22</w:t>
      </w:r>
      <w:r w:rsidRPr="007C37A1">
        <w:t>) = 0.</w:t>
      </w:r>
      <w:r w:rsidR="00D610F7" w:rsidRPr="007C37A1">
        <w:t>08</w:t>
      </w:r>
      <w:r w:rsidRPr="007C37A1">
        <w:t xml:space="preserve">, </w:t>
      </w:r>
      <w:r w:rsidRPr="007C37A1">
        <w:rPr>
          <w:i/>
        </w:rPr>
        <w:t>p</w:t>
      </w:r>
      <w:r w:rsidRPr="007C37A1">
        <w:t xml:space="preserve"> = .9</w:t>
      </w:r>
      <w:r w:rsidR="00D610F7" w:rsidRPr="007C37A1">
        <w:t>2</w:t>
      </w:r>
      <w:r w:rsidRPr="007C37A1">
        <w:t>,</w:t>
      </w:r>
      <w:r w:rsidR="00C767E8" w:rsidRPr="007C37A1">
        <w:t xml:space="preserve"> </w:t>
      </w:r>
      <w:r w:rsidR="00C767E8" w:rsidRPr="007C37A1">
        <w:rPr>
          <w:i/>
        </w:rPr>
        <w:t>η</w:t>
      </w:r>
      <w:r w:rsidR="00C767E8" w:rsidRPr="007C37A1">
        <w:t xml:space="preserve"> = .01,</w:t>
      </w:r>
      <w:r w:rsidRPr="007C37A1">
        <w:t xml:space="preserve"> revealed that this </w:t>
      </w:r>
      <w:r w:rsidR="00D25B29" w:rsidRPr="007C37A1">
        <w:t>contrast effect</w:t>
      </w:r>
      <w:r w:rsidRPr="007C37A1">
        <w:t xml:space="preserve"> </w:t>
      </w:r>
      <w:r w:rsidR="00D25B29" w:rsidRPr="007C37A1">
        <w:t>was present</w:t>
      </w:r>
      <w:r w:rsidRPr="007C37A1">
        <w:t xml:space="preserve"> regardless of</w:t>
      </w:r>
      <w:r w:rsidR="000E3E97" w:rsidRPr="007C37A1">
        <w:t xml:space="preserve"> the</w:t>
      </w:r>
      <w:r w:rsidR="00402CFB" w:rsidRPr="007C37A1">
        <w:t xml:space="preserve"> individuating information condition</w:t>
      </w:r>
      <w:r w:rsidR="00EF0F32" w:rsidRPr="007C37A1">
        <w:t>.  However</w:t>
      </w:r>
      <w:r w:rsidR="00A23517" w:rsidRPr="007C37A1">
        <w:t>, especially</w:t>
      </w:r>
      <w:r w:rsidR="007E0DFF" w:rsidRPr="007C37A1">
        <w:t xml:space="preserve"> in the no information condition, </w:t>
      </w:r>
      <w:r w:rsidR="00EF0F32" w:rsidRPr="007C37A1">
        <w:t>the contrast effects</w:t>
      </w:r>
      <w:r w:rsidR="007E0DFF" w:rsidRPr="007C37A1">
        <w:t xml:space="preserve"> may have been attributable to social desirability bias</w:t>
      </w:r>
      <w:r w:rsidR="00C05E3C" w:rsidRPr="007C37A1">
        <w:t>.</w:t>
      </w:r>
    </w:p>
    <w:p w14:paraId="6F45B69F" w14:textId="2E2835E8" w:rsidR="004D2FEC" w:rsidRPr="007C37A1" w:rsidRDefault="000347F0" w:rsidP="000347F0">
      <w:pPr>
        <w:spacing w:after="0" w:line="480" w:lineRule="auto"/>
        <w:ind w:firstLine="720"/>
      </w:pPr>
      <w:r w:rsidRPr="007C37A1">
        <w:t xml:space="preserve">We </w:t>
      </w:r>
      <w:r w:rsidR="009D4D7C" w:rsidRPr="007C37A1">
        <w:t xml:space="preserve">also found significant individuating information main effects for both dependent measures, </w:t>
      </w:r>
      <w:r w:rsidR="009D4D7C" w:rsidRPr="007C37A1">
        <w:rPr>
          <w:i/>
        </w:rPr>
        <w:t>F</w:t>
      </w:r>
      <w:r w:rsidR="009D4D7C" w:rsidRPr="007C37A1">
        <w:rPr>
          <w:vertAlign w:val="subscript"/>
        </w:rPr>
        <w:t>IQestimate</w:t>
      </w:r>
      <w:r w:rsidR="009D4D7C" w:rsidRPr="007C37A1">
        <w:t xml:space="preserve">(2, 174) = 17.74, </w:t>
      </w:r>
      <w:r w:rsidR="009D4D7C" w:rsidRPr="007C37A1">
        <w:rPr>
          <w:i/>
        </w:rPr>
        <w:t>p</w:t>
      </w:r>
      <w:r w:rsidR="009D4D7C" w:rsidRPr="007C37A1">
        <w:t xml:space="preserve"> &lt; .001, </w:t>
      </w:r>
      <w:r w:rsidR="009D4D7C" w:rsidRPr="007C37A1">
        <w:rPr>
          <w:i/>
        </w:rPr>
        <w:t>η</w:t>
      </w:r>
      <w:r w:rsidR="009D4D7C" w:rsidRPr="007C37A1">
        <w:t xml:space="preserve"> = .39, </w:t>
      </w:r>
      <w:r w:rsidR="009D4D7C" w:rsidRPr="007C37A1">
        <w:rPr>
          <w:i/>
        </w:rPr>
        <w:t>F</w:t>
      </w:r>
      <w:r w:rsidR="009D4D7C" w:rsidRPr="007C37A1">
        <w:rPr>
          <w:vertAlign w:val="subscript"/>
        </w:rPr>
        <w:t>Intelligence</w:t>
      </w:r>
      <w:r w:rsidR="009D4D7C" w:rsidRPr="007C37A1">
        <w:t xml:space="preserve">(2, 222) = 31.75, </w:t>
      </w:r>
      <w:r w:rsidR="009D4D7C" w:rsidRPr="007C37A1">
        <w:rPr>
          <w:i/>
        </w:rPr>
        <w:t>p</w:t>
      </w:r>
      <w:r w:rsidR="009D4D7C" w:rsidRPr="007C37A1">
        <w:t xml:space="preserve"> &lt; .001, </w:t>
      </w:r>
      <w:r w:rsidR="009D4D7C" w:rsidRPr="007C37A1">
        <w:rPr>
          <w:i/>
        </w:rPr>
        <w:t>η</w:t>
      </w:r>
      <w:r w:rsidR="009D4D7C" w:rsidRPr="007C37A1">
        <w:t xml:space="preserve"> = .45.  Applying Bonferroni’s correction for multiple comparisons, we found that for both measures, targets were</w:t>
      </w:r>
      <w:r w:rsidR="009C4565" w:rsidRPr="007C37A1">
        <w:t xml:space="preserve"> perceived as</w:t>
      </w:r>
      <w:r w:rsidR="009D4D7C" w:rsidRPr="007C37A1">
        <w:t xml:space="preserve"> more competent in the stimulus pairing information</w:t>
      </w:r>
      <w:r w:rsidR="002666D4" w:rsidRPr="007C37A1">
        <w:t xml:space="preserve"> </w:t>
      </w:r>
      <w:r w:rsidR="004D2FEC" w:rsidRPr="007C37A1">
        <w:lastRenderedPageBreak/>
        <w:t>condition than in the no information condition,</w:t>
      </w:r>
      <w:r w:rsidR="00CA78EB" w:rsidRPr="007C37A1">
        <w:t xml:space="preserve"> IQ estimate </w:t>
      </w:r>
      <w:r w:rsidR="00CA78EB" w:rsidRPr="007C37A1">
        <w:rPr>
          <w:i/>
        </w:rPr>
        <w:t>t</w:t>
      </w:r>
      <w:r w:rsidR="00CA78EB" w:rsidRPr="007C37A1">
        <w:t>(1</w:t>
      </w:r>
      <w:r w:rsidR="002E204F" w:rsidRPr="007C37A1">
        <w:t>16</w:t>
      </w:r>
      <w:r w:rsidR="00CA78EB" w:rsidRPr="007C37A1">
        <w:t xml:space="preserve">) = 7.87, </w:t>
      </w:r>
      <w:r w:rsidR="00CA78EB" w:rsidRPr="007C37A1">
        <w:rPr>
          <w:i/>
        </w:rPr>
        <w:t>p</w:t>
      </w:r>
      <w:r w:rsidR="00CA78EB" w:rsidRPr="007C37A1">
        <w:t xml:space="preserve"> &lt; .001, </w:t>
      </w:r>
      <w:r w:rsidR="00CA78EB" w:rsidRPr="007C37A1">
        <w:rPr>
          <w:i/>
        </w:rPr>
        <w:t>d</w:t>
      </w:r>
      <w:r w:rsidR="00CA78EB" w:rsidRPr="007C37A1">
        <w:t xml:space="preserve"> = </w:t>
      </w:r>
      <w:r w:rsidR="00776E88" w:rsidRPr="007C37A1">
        <w:t>0.77</w:t>
      </w:r>
      <w:r w:rsidR="00CA78EB" w:rsidRPr="007C37A1">
        <w:t xml:space="preserve">, intelligence rating </w:t>
      </w:r>
      <w:r w:rsidR="00CA78EB" w:rsidRPr="007C37A1">
        <w:rPr>
          <w:i/>
        </w:rPr>
        <w:t>t</w:t>
      </w:r>
      <w:r w:rsidR="00A1320E" w:rsidRPr="007C37A1">
        <w:t>(</w:t>
      </w:r>
      <w:r w:rsidR="00367551" w:rsidRPr="007C37A1">
        <w:t>150</w:t>
      </w:r>
      <w:r w:rsidR="00A1320E" w:rsidRPr="007C37A1">
        <w:t xml:space="preserve">) = </w:t>
      </w:r>
      <w:r w:rsidR="001A1469" w:rsidRPr="007C37A1">
        <w:t>4.54</w:t>
      </w:r>
      <w:r w:rsidR="00A1320E" w:rsidRPr="007C37A1">
        <w:t xml:space="preserve">, </w:t>
      </w:r>
      <w:r w:rsidR="00A1320E" w:rsidRPr="007C37A1">
        <w:rPr>
          <w:i/>
        </w:rPr>
        <w:t>p</w:t>
      </w:r>
      <w:r w:rsidR="00A1320E" w:rsidRPr="007C37A1">
        <w:t xml:space="preserve"> &lt; .001, </w:t>
      </w:r>
      <w:r w:rsidR="00A1320E" w:rsidRPr="007C37A1">
        <w:rPr>
          <w:i/>
        </w:rPr>
        <w:t>d</w:t>
      </w:r>
      <w:r w:rsidR="00A1320E" w:rsidRPr="007C37A1">
        <w:t xml:space="preserve"> = 0.</w:t>
      </w:r>
      <w:r w:rsidR="00367551" w:rsidRPr="007C37A1">
        <w:t>74</w:t>
      </w:r>
      <w:r w:rsidR="00CD556B" w:rsidRPr="007C37A1">
        <w:t>,</w:t>
      </w:r>
      <w:r w:rsidR="004D2FEC" w:rsidRPr="007C37A1">
        <w:t xml:space="preserve"> and </w:t>
      </w:r>
      <w:r w:rsidR="00B57567" w:rsidRPr="007C37A1">
        <w:t xml:space="preserve">as more </w:t>
      </w:r>
      <w:r w:rsidR="00A66A6D" w:rsidRPr="007C37A1">
        <w:t>competent</w:t>
      </w:r>
      <w:r w:rsidR="004D2FEC" w:rsidRPr="007C37A1">
        <w:t xml:space="preserve"> in the </w:t>
      </w:r>
      <w:r w:rsidR="00F013C6" w:rsidRPr="007C37A1">
        <w:t>statement</w:t>
      </w:r>
      <w:r w:rsidR="00B67E76" w:rsidRPr="007C37A1">
        <w:t xml:space="preserve"> information</w:t>
      </w:r>
      <w:r w:rsidR="004D2FEC" w:rsidRPr="007C37A1">
        <w:t xml:space="preserve"> condition than in the </w:t>
      </w:r>
      <w:r w:rsidR="00B67E76" w:rsidRPr="007C37A1">
        <w:t>no</w:t>
      </w:r>
      <w:r w:rsidR="004D2FEC" w:rsidRPr="007C37A1">
        <w:t xml:space="preserve"> information condition</w:t>
      </w:r>
      <w:r w:rsidR="00CD556B" w:rsidRPr="007C37A1">
        <w:t>,</w:t>
      </w:r>
      <w:r w:rsidR="002324D1" w:rsidRPr="007C37A1">
        <w:t xml:space="preserve"> IQ estimate </w:t>
      </w:r>
      <w:r w:rsidR="002324D1" w:rsidRPr="007C37A1">
        <w:rPr>
          <w:i/>
        </w:rPr>
        <w:t>t</w:t>
      </w:r>
      <w:r w:rsidR="002324D1" w:rsidRPr="007C37A1">
        <w:t>(</w:t>
      </w:r>
      <w:r w:rsidR="002E204F" w:rsidRPr="007C37A1">
        <w:t>116</w:t>
      </w:r>
      <w:r w:rsidR="002324D1" w:rsidRPr="007C37A1">
        <w:t xml:space="preserve">) = </w:t>
      </w:r>
      <w:r w:rsidR="005E5F29" w:rsidRPr="007C37A1">
        <w:t>6.48</w:t>
      </w:r>
      <w:r w:rsidR="002324D1" w:rsidRPr="007C37A1">
        <w:t xml:space="preserve">, </w:t>
      </w:r>
      <w:r w:rsidR="002324D1" w:rsidRPr="007C37A1">
        <w:rPr>
          <w:i/>
        </w:rPr>
        <w:t>p</w:t>
      </w:r>
      <w:r w:rsidR="002324D1" w:rsidRPr="007C37A1">
        <w:t xml:space="preserve"> &lt; .001, </w:t>
      </w:r>
      <w:r w:rsidR="002324D1" w:rsidRPr="007C37A1">
        <w:rPr>
          <w:i/>
        </w:rPr>
        <w:t>d</w:t>
      </w:r>
      <w:r w:rsidR="002324D1" w:rsidRPr="007C37A1">
        <w:t xml:space="preserve"> = 1.</w:t>
      </w:r>
      <w:r w:rsidR="005E5F29" w:rsidRPr="007C37A1">
        <w:t>19</w:t>
      </w:r>
      <w:r w:rsidR="00135F8A" w:rsidRPr="007C37A1">
        <w:t>, intelligence rating</w:t>
      </w:r>
      <w:r w:rsidR="0069384D" w:rsidRPr="007C37A1">
        <w:t xml:space="preserve"> </w:t>
      </w:r>
      <w:r w:rsidR="0069384D" w:rsidRPr="007C37A1">
        <w:rPr>
          <w:i/>
        </w:rPr>
        <w:t>t</w:t>
      </w:r>
      <w:r w:rsidR="0069384D" w:rsidRPr="007C37A1">
        <w:t>(14</w:t>
      </w:r>
      <w:r w:rsidR="001F345F" w:rsidRPr="007C37A1">
        <w:t>9</w:t>
      </w:r>
      <w:r w:rsidR="0069384D" w:rsidRPr="007C37A1">
        <w:t xml:space="preserve">) = </w:t>
      </w:r>
      <w:r w:rsidR="001F345F" w:rsidRPr="007C37A1">
        <w:t>8.39</w:t>
      </w:r>
      <w:r w:rsidR="0069384D" w:rsidRPr="007C37A1">
        <w:t xml:space="preserve">, </w:t>
      </w:r>
      <w:r w:rsidR="0069384D" w:rsidRPr="007C37A1">
        <w:rPr>
          <w:i/>
        </w:rPr>
        <w:t>p</w:t>
      </w:r>
      <w:r w:rsidR="0069384D" w:rsidRPr="007C37A1">
        <w:t xml:space="preserve"> &lt; .001, </w:t>
      </w:r>
      <w:r w:rsidR="0069384D" w:rsidRPr="007C37A1">
        <w:rPr>
          <w:i/>
        </w:rPr>
        <w:t xml:space="preserve">d </w:t>
      </w:r>
      <w:r w:rsidR="00813D88" w:rsidRPr="007C37A1">
        <w:t>= 1.3</w:t>
      </w:r>
      <w:r w:rsidR="001F345F" w:rsidRPr="007C37A1">
        <w:t>6</w:t>
      </w:r>
      <w:r w:rsidR="004D2FEC" w:rsidRPr="007C37A1">
        <w:t xml:space="preserve">.  </w:t>
      </w:r>
      <w:r w:rsidR="002F1FDF" w:rsidRPr="007C37A1">
        <w:t xml:space="preserve">Means in the </w:t>
      </w:r>
      <w:r w:rsidR="00115509" w:rsidRPr="007C37A1">
        <w:t>stimulus pairing</w:t>
      </w:r>
      <w:r w:rsidR="00DC1759" w:rsidRPr="007C37A1">
        <w:t xml:space="preserve"> and </w:t>
      </w:r>
      <w:r w:rsidR="00F013C6" w:rsidRPr="007C37A1">
        <w:t>statement</w:t>
      </w:r>
      <w:r w:rsidR="00DC1759" w:rsidRPr="007C37A1">
        <w:t xml:space="preserve"> information condition did not differ </w:t>
      </w:r>
      <w:r w:rsidR="008342FA" w:rsidRPr="007C37A1">
        <w:t>for</w:t>
      </w:r>
      <w:r w:rsidR="00DC1759" w:rsidRPr="007C37A1">
        <w:t xml:space="preserve"> IQ estimates</w:t>
      </w:r>
      <w:r w:rsidR="006669E1" w:rsidRPr="007C37A1">
        <w:t xml:space="preserve"> to a moderate extent</w:t>
      </w:r>
      <w:r w:rsidR="00DC1759" w:rsidRPr="007C37A1">
        <w:t>,</w:t>
      </w:r>
      <w:r w:rsidR="00260B58" w:rsidRPr="007C37A1">
        <w:t xml:space="preserve"> </w:t>
      </w:r>
      <w:r w:rsidR="00260B58" w:rsidRPr="007C37A1">
        <w:rPr>
          <w:i/>
        </w:rPr>
        <w:t>t</w:t>
      </w:r>
      <w:r w:rsidR="00260B58" w:rsidRPr="007C37A1">
        <w:t xml:space="preserve">(116) = 0.45, </w:t>
      </w:r>
      <w:r w:rsidR="00260B58" w:rsidRPr="007C37A1">
        <w:rPr>
          <w:i/>
        </w:rPr>
        <w:t>p</w:t>
      </w:r>
      <w:r w:rsidR="00260B58" w:rsidRPr="007C37A1">
        <w:t xml:space="preserve"> = .32</w:t>
      </w:r>
      <w:r w:rsidR="00E86F3D" w:rsidRPr="007C37A1">
        <w:t xml:space="preserve">, </w:t>
      </w:r>
      <w:r w:rsidR="00E86F3D" w:rsidRPr="007C37A1">
        <w:rPr>
          <w:i/>
        </w:rPr>
        <w:t>d</w:t>
      </w:r>
      <w:r w:rsidR="00E86F3D" w:rsidRPr="007C37A1">
        <w:t xml:space="preserve"> </w:t>
      </w:r>
      <w:r w:rsidR="00E86F3D" w:rsidRPr="007C37A1">
        <w:rPr>
          <w:i/>
        </w:rPr>
        <w:t xml:space="preserve">= </w:t>
      </w:r>
      <w:r w:rsidR="00A05667" w:rsidRPr="007C37A1">
        <w:t>0</w:t>
      </w:r>
      <w:r w:rsidR="00E86F3D" w:rsidRPr="007C37A1">
        <w:t>.</w:t>
      </w:r>
      <w:r w:rsidR="00FB471D" w:rsidRPr="007C37A1">
        <w:t>09</w:t>
      </w:r>
      <w:r w:rsidR="00260B58" w:rsidRPr="007C37A1">
        <w:t>,</w:t>
      </w:r>
      <w:r w:rsidR="00AA6E15" w:rsidRPr="007C37A1">
        <w:t xml:space="preserve"> BF</w:t>
      </w:r>
      <w:r w:rsidR="00AA6E15" w:rsidRPr="007C37A1">
        <w:rPr>
          <w:vertAlign w:val="subscript"/>
        </w:rPr>
        <w:t xml:space="preserve">10 </w:t>
      </w:r>
      <w:r w:rsidR="00AA6E15" w:rsidRPr="007C37A1">
        <w:t xml:space="preserve">= </w:t>
      </w:r>
      <w:r w:rsidR="00CC1BF5" w:rsidRPr="007C37A1">
        <w:t>0</w:t>
      </w:r>
      <w:r w:rsidR="00AA6E15" w:rsidRPr="007C37A1">
        <w:t>.20,</w:t>
      </w:r>
      <w:r w:rsidR="00DC1759" w:rsidRPr="007C37A1">
        <w:t xml:space="preserve"> but </w:t>
      </w:r>
      <w:r w:rsidR="004F34F6" w:rsidRPr="007C37A1">
        <w:t xml:space="preserve">the mean intelligence rating in the </w:t>
      </w:r>
      <w:r w:rsidR="00F013C6" w:rsidRPr="007C37A1">
        <w:t>statement</w:t>
      </w:r>
      <w:r w:rsidR="004F34F6" w:rsidRPr="007C37A1">
        <w:t xml:space="preserve"> information condition was higher than that in the </w:t>
      </w:r>
      <w:r w:rsidR="00115509" w:rsidRPr="007C37A1">
        <w:t>stimulus pairing</w:t>
      </w:r>
      <w:r w:rsidR="004F34F6" w:rsidRPr="007C37A1">
        <w:t xml:space="preserve"> information condition</w:t>
      </w:r>
      <w:r w:rsidR="00DC1759" w:rsidRPr="007C37A1">
        <w:t xml:space="preserve">, </w:t>
      </w:r>
      <w:r w:rsidR="00DC1759" w:rsidRPr="007C37A1">
        <w:rPr>
          <w:i/>
        </w:rPr>
        <w:t>t</w:t>
      </w:r>
      <w:r w:rsidR="00DC1759" w:rsidRPr="007C37A1">
        <w:t xml:space="preserve">(129) = 2.27, </w:t>
      </w:r>
      <w:r w:rsidR="00DC1759" w:rsidRPr="007C37A1">
        <w:rPr>
          <w:i/>
        </w:rPr>
        <w:t>p</w:t>
      </w:r>
      <w:r w:rsidR="00DC1759" w:rsidRPr="007C37A1">
        <w:t xml:space="preserve"> = .01, </w:t>
      </w:r>
      <w:r w:rsidR="00DC1759" w:rsidRPr="007C37A1">
        <w:rPr>
          <w:i/>
        </w:rPr>
        <w:t>d</w:t>
      </w:r>
      <w:r w:rsidR="00DC1759" w:rsidRPr="007C37A1">
        <w:t xml:space="preserve"> = .37.</w:t>
      </w:r>
      <w:r w:rsidR="00DC1759" w:rsidRPr="007C37A1">
        <w:rPr>
          <w:i/>
        </w:rPr>
        <w:t xml:space="preserve"> </w:t>
      </w:r>
      <w:r w:rsidR="00FC71F8" w:rsidRPr="007C37A1">
        <w:t>However,</w:t>
      </w:r>
      <w:r w:rsidR="00CB7095" w:rsidRPr="007C37A1">
        <w:t xml:space="preserve"> with</w:t>
      </w:r>
      <w:r w:rsidR="00FC71F8" w:rsidRPr="007C37A1">
        <w:t xml:space="preserve"> </w:t>
      </w:r>
      <w:r w:rsidR="00D720D6" w:rsidRPr="007C37A1">
        <w:t>post</w:t>
      </w:r>
      <w:r w:rsidR="002A426C" w:rsidRPr="007C37A1">
        <w:t xml:space="preserve"> </w:t>
      </w:r>
      <w:r w:rsidR="00D720D6" w:rsidRPr="007C37A1">
        <w:t xml:space="preserve">hoc removal of </w:t>
      </w:r>
      <w:r w:rsidR="00F26F6D" w:rsidRPr="007C37A1">
        <w:t xml:space="preserve">three </w:t>
      </w:r>
      <w:r w:rsidR="00593DCB" w:rsidRPr="007C37A1">
        <w:t>outl</w:t>
      </w:r>
      <w:r w:rsidR="00D35D29" w:rsidRPr="007C37A1">
        <w:t>iers</w:t>
      </w:r>
      <w:r w:rsidR="00B8497B" w:rsidRPr="007C37A1">
        <w:t xml:space="preserve"> </w:t>
      </w:r>
      <w:r w:rsidR="00D35D29" w:rsidRPr="007C37A1">
        <w:t>(</w:t>
      </w:r>
      <w:r w:rsidR="00593DCB" w:rsidRPr="007C37A1">
        <w:t>more than</w:t>
      </w:r>
      <w:r w:rsidR="00B8497B" w:rsidRPr="007C37A1">
        <w:t xml:space="preserve"> 2.5 standard deviations </w:t>
      </w:r>
      <w:r w:rsidR="00593DCB" w:rsidRPr="007C37A1">
        <w:t>lower than</w:t>
      </w:r>
      <w:r w:rsidR="00B8497B" w:rsidRPr="007C37A1">
        <w:t xml:space="preserve"> the mean</w:t>
      </w:r>
      <w:r w:rsidR="00D35D29" w:rsidRPr="007C37A1">
        <w:t>)</w:t>
      </w:r>
      <w:r w:rsidR="00CB7095" w:rsidRPr="007C37A1">
        <w:t xml:space="preserve">, </w:t>
      </w:r>
      <w:r w:rsidR="00FC71F8" w:rsidRPr="007C37A1">
        <w:t xml:space="preserve">this difference became nonsignificant, </w:t>
      </w:r>
      <w:r w:rsidR="001B0E4B" w:rsidRPr="007C37A1">
        <w:rPr>
          <w:i/>
        </w:rPr>
        <w:t>t</w:t>
      </w:r>
      <w:r w:rsidR="001B0E4B" w:rsidRPr="007C37A1">
        <w:t xml:space="preserve">(142) = 1.59, </w:t>
      </w:r>
      <w:r w:rsidR="001B0E4B" w:rsidRPr="007C37A1">
        <w:rPr>
          <w:i/>
        </w:rPr>
        <w:t>p</w:t>
      </w:r>
      <w:r w:rsidR="001B0E4B" w:rsidRPr="007C37A1">
        <w:t xml:space="preserve"> = .11</w:t>
      </w:r>
      <w:r w:rsidR="00330771" w:rsidRPr="007C37A1">
        <w:t xml:space="preserve">, </w:t>
      </w:r>
      <w:r w:rsidR="00330771" w:rsidRPr="007C37A1">
        <w:rPr>
          <w:i/>
        </w:rPr>
        <w:t>d</w:t>
      </w:r>
      <w:r w:rsidR="00330771" w:rsidRPr="007C37A1">
        <w:t xml:space="preserve"> = 0.27</w:t>
      </w:r>
      <w:r w:rsidR="00356287" w:rsidRPr="007C37A1">
        <w:t>,</w:t>
      </w:r>
      <w:r w:rsidR="00C52C5F" w:rsidRPr="007C37A1">
        <w:t xml:space="preserve"> BF</w:t>
      </w:r>
      <w:r w:rsidR="00C52C5F" w:rsidRPr="007C37A1">
        <w:rPr>
          <w:vertAlign w:val="subscript"/>
        </w:rPr>
        <w:t>10</w:t>
      </w:r>
      <w:r w:rsidR="00C52C5F" w:rsidRPr="007C37A1">
        <w:t xml:space="preserve"> = </w:t>
      </w:r>
      <w:r w:rsidR="00CC1BF5" w:rsidRPr="007C37A1">
        <w:t>0</w:t>
      </w:r>
      <w:r w:rsidR="00C52C5F" w:rsidRPr="007C37A1">
        <w:t>.19,</w:t>
      </w:r>
      <w:r w:rsidR="00356287" w:rsidRPr="007C37A1">
        <w:t xml:space="preserve"> </w:t>
      </w:r>
      <w:r w:rsidR="0066327C" w:rsidRPr="007C37A1">
        <w:t>indicating</w:t>
      </w:r>
      <w:r w:rsidR="00356287" w:rsidRPr="007C37A1">
        <w:t xml:space="preserve"> that a few very low</w:t>
      </w:r>
      <w:r w:rsidR="00F65EA7" w:rsidRPr="007C37A1">
        <w:t xml:space="preserve"> intelligence</w:t>
      </w:r>
      <w:r w:rsidR="00356287" w:rsidRPr="007C37A1">
        <w:t xml:space="preserve"> </w:t>
      </w:r>
      <w:r w:rsidR="00CB7095" w:rsidRPr="007C37A1">
        <w:t>ratings</w:t>
      </w:r>
      <w:r w:rsidR="00356287" w:rsidRPr="007C37A1">
        <w:t xml:space="preserve"> in the </w:t>
      </w:r>
      <w:r w:rsidR="00115509" w:rsidRPr="007C37A1">
        <w:t>stimulus pairing</w:t>
      </w:r>
      <w:r w:rsidR="00356287" w:rsidRPr="007C37A1">
        <w:t xml:space="preserve"> information condition account</w:t>
      </w:r>
      <w:r w:rsidR="009E76AD" w:rsidRPr="007C37A1">
        <w:t>ed</w:t>
      </w:r>
      <w:r w:rsidR="00356287" w:rsidRPr="007C37A1">
        <w:t xml:space="preserve"> for this difference.</w:t>
      </w:r>
      <w:r w:rsidR="00593DCB" w:rsidRPr="007C37A1">
        <w:t xml:space="preserve">  There were no</w:t>
      </w:r>
      <w:r w:rsidR="000E07D9" w:rsidRPr="007C37A1">
        <w:t xml:space="preserve"> high-scoring</w:t>
      </w:r>
      <w:r w:rsidR="00593DCB" w:rsidRPr="007C37A1">
        <w:t xml:space="preserve"> outliers.</w:t>
      </w:r>
      <w:r w:rsidR="00C012C6" w:rsidRPr="007C37A1">
        <w:t xml:space="preserve"> </w:t>
      </w:r>
      <w:r w:rsidR="00A30C98" w:rsidRPr="007C37A1">
        <w:t xml:space="preserve"> As in Studies 1 and 2, in addition to its tests of </w:t>
      </w:r>
      <w:r w:rsidR="00722089" w:rsidRPr="007C37A1">
        <w:t xml:space="preserve">the changes in </w:t>
      </w:r>
      <w:r w:rsidR="0051091D" w:rsidRPr="007C37A1">
        <w:t xml:space="preserve">perceptions of targets </w:t>
      </w:r>
      <w:r w:rsidR="00722089" w:rsidRPr="007C37A1">
        <w:t>brought about by stimulus pairing and statement target information</w:t>
      </w:r>
      <w:r w:rsidR="00A30C98" w:rsidRPr="007C37A1">
        <w:t xml:space="preserve">, this indicated that the </w:t>
      </w:r>
      <w:r w:rsidR="00E31EBE" w:rsidRPr="007C37A1">
        <w:t>stimulus pairing and statement information</w:t>
      </w:r>
      <w:r w:rsidR="00A30C98" w:rsidRPr="007C37A1">
        <w:t xml:space="preserve"> manipulations were equal in intensity</w:t>
      </w:r>
      <w:r w:rsidR="00781BA3" w:rsidRPr="007C37A1">
        <w:t xml:space="preserve"> w</w:t>
      </w:r>
      <w:r w:rsidR="004A6C03" w:rsidRPr="007C37A1">
        <w:t>hen outliers were excluded from analysis</w:t>
      </w:r>
      <w:r w:rsidR="00A30C98" w:rsidRPr="007C37A1">
        <w:t>.</w:t>
      </w:r>
    </w:p>
    <w:p w14:paraId="6C1B535E" w14:textId="7BC67724" w:rsidR="00325553" w:rsidRPr="007C37A1" w:rsidRDefault="004D2FEC" w:rsidP="00F63408">
      <w:pPr>
        <w:spacing w:after="0" w:line="480" w:lineRule="auto"/>
        <w:ind w:firstLine="720"/>
      </w:pPr>
      <w:r w:rsidRPr="007C37A1">
        <w:rPr>
          <w:b/>
        </w:rPr>
        <w:t>Summary.</w:t>
      </w:r>
      <w:r w:rsidRPr="007C37A1">
        <w:t xml:space="preserve"> Overall, the results of Study 3 supported </w:t>
      </w:r>
      <w:r w:rsidR="008B3D73" w:rsidRPr="007C37A1">
        <w:t>H</w:t>
      </w:r>
      <w:r w:rsidRPr="007C37A1">
        <w:t>ypothesis</w:t>
      </w:r>
      <w:r w:rsidR="008B3D73" w:rsidRPr="007C37A1">
        <w:t xml:space="preserve"> </w:t>
      </w:r>
      <w:r w:rsidR="00BE7511" w:rsidRPr="007C37A1">
        <w:t>2</w:t>
      </w:r>
      <w:r w:rsidR="008B3D73" w:rsidRPr="007C37A1">
        <w:t>c,</w:t>
      </w:r>
      <w:r w:rsidRPr="007C37A1">
        <w:t xml:space="preserve"> derived from propositional models of implicit evaluations (De Houwer, 2014a, 2014</w:t>
      </w:r>
      <w:r w:rsidR="001E037E" w:rsidRPr="007C37A1">
        <w:t>b</w:t>
      </w:r>
      <w:r w:rsidR="00DE0A3A" w:rsidRPr="007C37A1">
        <w:t>; Hughes et al., 2011</w:t>
      </w:r>
      <w:r w:rsidRPr="007C37A1">
        <w:t>) and the APE model (Gawronski &amp; Bodenhausen, 2006, 2011)</w:t>
      </w:r>
      <w:r w:rsidR="00142C09" w:rsidRPr="007C37A1">
        <w:t>, which predicted</w:t>
      </w:r>
      <w:r w:rsidRPr="007C37A1">
        <w:t xml:space="preserve"> that </w:t>
      </w:r>
      <w:r w:rsidR="00115509" w:rsidRPr="007C37A1">
        <w:t>stimulus pairing</w:t>
      </w:r>
      <w:r w:rsidRPr="007C37A1">
        <w:t xml:space="preserve"> and </w:t>
      </w:r>
      <w:r w:rsidR="00F013C6" w:rsidRPr="007C37A1">
        <w:t>statement</w:t>
      </w:r>
      <w:r w:rsidRPr="007C37A1">
        <w:t xml:space="preserve"> individuating information </w:t>
      </w:r>
      <w:r w:rsidR="000137A4" w:rsidRPr="007C37A1">
        <w:t>w</w:t>
      </w:r>
      <w:r w:rsidRPr="007C37A1">
        <w:t xml:space="preserve">ould be equally effective at </w:t>
      </w:r>
      <w:r w:rsidR="00757A5C" w:rsidRPr="007C37A1">
        <w:t>reducing</w:t>
      </w:r>
      <w:r w:rsidRPr="007C37A1">
        <w:t xml:space="preserve"> implicit stereotyp</w:t>
      </w:r>
      <w:r w:rsidR="0029617B" w:rsidRPr="007C37A1">
        <w:t xml:space="preserve">ing </w:t>
      </w:r>
      <w:r w:rsidR="002065B1" w:rsidRPr="007C37A1">
        <w:t>in person perception</w:t>
      </w:r>
      <w:r w:rsidRPr="007C37A1">
        <w:t>.  Results</w:t>
      </w:r>
      <w:r w:rsidR="007C4093" w:rsidRPr="007C37A1">
        <w:t xml:space="preserve"> </w:t>
      </w:r>
      <w:r w:rsidR="00F9287B" w:rsidRPr="007C37A1">
        <w:t>were incompatible with</w:t>
      </w:r>
      <w:r w:rsidRPr="007C37A1">
        <w:t xml:space="preserve"> </w:t>
      </w:r>
      <w:r w:rsidR="007C4093" w:rsidRPr="007C37A1">
        <w:t xml:space="preserve">Hypothesis </w:t>
      </w:r>
      <w:r w:rsidR="00BE7511" w:rsidRPr="007C37A1">
        <w:t>2</w:t>
      </w:r>
      <w:r w:rsidR="007C4093" w:rsidRPr="007C37A1">
        <w:t>b, which was</w:t>
      </w:r>
      <w:r w:rsidRPr="007C37A1">
        <w:t xml:space="preserve"> drawn from </w:t>
      </w:r>
      <w:r w:rsidR="001B0EA1" w:rsidRPr="007C37A1">
        <w:t>the SEM</w:t>
      </w:r>
      <w:r w:rsidRPr="007C37A1">
        <w:t xml:space="preserve"> (</w:t>
      </w:r>
      <w:r w:rsidR="001B0EA1" w:rsidRPr="007C37A1">
        <w:t>McConnell &amp; Rydell, 2014;</w:t>
      </w:r>
      <w:r w:rsidRPr="007C37A1">
        <w:t xml:space="preserve"> Rydell &amp; McConnell, 2006) </w:t>
      </w:r>
      <w:r w:rsidR="003F3EBF" w:rsidRPr="007C37A1">
        <w:t xml:space="preserve">and </w:t>
      </w:r>
      <w:r w:rsidR="00543F68" w:rsidRPr="007C37A1">
        <w:t>did not support</w:t>
      </w:r>
      <w:r w:rsidR="00666D0B" w:rsidRPr="007C37A1">
        <w:t xml:space="preserve"> Hypothesis </w:t>
      </w:r>
      <w:r w:rsidR="00325553" w:rsidRPr="007C37A1">
        <w:t>2</w:t>
      </w:r>
      <w:r w:rsidR="00666D0B" w:rsidRPr="007C37A1">
        <w:t>a, which predicted greater effects of statement information than stimulus pairing information</w:t>
      </w:r>
      <w:r w:rsidR="000137A4" w:rsidRPr="007C37A1">
        <w:t xml:space="preserve"> on implicit stereotyp</w:t>
      </w:r>
      <w:r w:rsidR="00EF66EE" w:rsidRPr="007C37A1">
        <w:t>ing</w:t>
      </w:r>
      <w:r w:rsidRPr="007C37A1">
        <w:t xml:space="preserve">.  </w:t>
      </w:r>
      <w:r w:rsidR="00942070" w:rsidRPr="007C37A1">
        <w:t xml:space="preserve">In addition, on explicit measures, Jamal was </w:t>
      </w:r>
      <w:r w:rsidR="00C378B0" w:rsidRPr="007C37A1">
        <w:lastRenderedPageBreak/>
        <w:t>perceived</w:t>
      </w:r>
      <w:r w:rsidR="00942070" w:rsidRPr="007C37A1">
        <w:t xml:space="preserve"> as more intelligent than Luke regardless of whether there was individuating information available and regardless of the presentation mode of </w:t>
      </w:r>
      <w:r w:rsidR="00D6479D" w:rsidRPr="007C37A1">
        <w:t>available</w:t>
      </w:r>
      <w:r w:rsidR="00942070" w:rsidRPr="007C37A1">
        <w:t xml:space="preserve"> information.  </w:t>
      </w:r>
      <w:r w:rsidR="00D6479D" w:rsidRPr="007C37A1">
        <w:t>Moreover, w</w:t>
      </w:r>
      <w:r w:rsidR="00942070" w:rsidRPr="007C37A1">
        <w:t xml:space="preserve">hen outliers were removed, there were no differences </w:t>
      </w:r>
      <w:r w:rsidR="000766C5" w:rsidRPr="007C37A1">
        <w:t>between</w:t>
      </w:r>
      <w:r w:rsidR="00942070" w:rsidRPr="007C37A1">
        <w:t xml:space="preserve"> explicit </w:t>
      </w:r>
      <w:r w:rsidR="00676E9E" w:rsidRPr="007C37A1">
        <w:t>judgments</w:t>
      </w:r>
      <w:r w:rsidR="00942070" w:rsidRPr="007C37A1">
        <w:t xml:space="preserve"> made in the presence of stimulus pairing </w:t>
      </w:r>
      <w:r w:rsidR="00735213" w:rsidRPr="007C37A1">
        <w:t xml:space="preserve">individuating </w:t>
      </w:r>
      <w:r w:rsidR="00942070" w:rsidRPr="007C37A1">
        <w:t xml:space="preserve">information </w:t>
      </w:r>
      <w:r w:rsidR="000766C5" w:rsidRPr="007C37A1">
        <w:t xml:space="preserve">and explicit </w:t>
      </w:r>
      <w:r w:rsidR="00676E9E" w:rsidRPr="007C37A1">
        <w:t>judgments</w:t>
      </w:r>
      <w:r w:rsidR="000766C5" w:rsidRPr="007C37A1">
        <w:t xml:space="preserve"> made in the presence of</w:t>
      </w:r>
      <w:r w:rsidR="00942070" w:rsidRPr="007C37A1">
        <w:t xml:space="preserve"> statement </w:t>
      </w:r>
      <w:r w:rsidR="00735213" w:rsidRPr="007C37A1">
        <w:t xml:space="preserve">individuating </w:t>
      </w:r>
      <w:r w:rsidR="00942070" w:rsidRPr="007C37A1">
        <w:t>information.</w:t>
      </w:r>
    </w:p>
    <w:p w14:paraId="5096A16F" w14:textId="77777777" w:rsidR="009E6DE8" w:rsidRPr="007C37A1" w:rsidRDefault="00255216" w:rsidP="009E6DE8">
      <w:pPr>
        <w:tabs>
          <w:tab w:val="left" w:pos="2736"/>
          <w:tab w:val="center" w:pos="4680"/>
        </w:tabs>
        <w:spacing w:after="0" w:line="480" w:lineRule="auto"/>
      </w:pPr>
      <w:r w:rsidRPr="007C37A1">
        <w:rPr>
          <w:b/>
        </w:rPr>
        <w:tab/>
      </w:r>
      <w:r w:rsidRPr="007C37A1">
        <w:rPr>
          <w:b/>
        </w:rPr>
        <w:tab/>
      </w:r>
      <w:r w:rsidR="009E6DE8" w:rsidRPr="007C37A1">
        <w:rPr>
          <w:b/>
        </w:rPr>
        <w:t>General Discussion</w:t>
      </w:r>
    </w:p>
    <w:p w14:paraId="3DBBF9B0" w14:textId="00D2C47C" w:rsidR="009E6DE8" w:rsidRPr="007C37A1" w:rsidRDefault="009E6DE8" w:rsidP="009E6DE8">
      <w:pPr>
        <w:spacing w:after="0" w:line="480" w:lineRule="auto"/>
        <w:ind w:firstLine="720"/>
      </w:pPr>
      <w:r w:rsidRPr="007C37A1">
        <w:t>The present studies comprise the first program of research of which we are aware to provide evidence that implicit stereotype-relevant evaluations are equally sensitive to stimulus pairing and statement information, and it did so in two domains.  First, implicit stereotype-relevant trait impressions of pairs of novel targets of the same racial background were influenced to the same extent by stimulus pairing and statement information; the two types of information resulted in equal perceived differences between the intelligence of a target portrayed as intelligent and the intelligence of a target depicted as unintelligent.  Second, both stimulus pairing and statement individuating information eliminated preexisting implicit stereotypic beliefs that a Black target was less intelligent than a White target; in the absence of individuating information, there was anti-Black implicit stereotyp</w:t>
      </w:r>
      <w:r w:rsidR="005D7ABC" w:rsidRPr="007C37A1">
        <w:t xml:space="preserve">ing </w:t>
      </w:r>
      <w:r w:rsidRPr="007C37A1">
        <w:t xml:space="preserve">that was small to moderate in magnitude, but in the presence of either stimulus pairing or statement individuating information indicating that the targets were equally intelligent, this </w:t>
      </w:r>
      <w:r w:rsidR="00441530" w:rsidRPr="007C37A1">
        <w:t>stereotyping</w:t>
      </w:r>
      <w:r w:rsidRPr="007C37A1">
        <w:t xml:space="preserve"> was eliminated</w:t>
      </w:r>
      <w:r w:rsidR="001C140C">
        <w:t>.</w:t>
      </w:r>
    </w:p>
    <w:p w14:paraId="6F66B106" w14:textId="77777777" w:rsidR="009E6DE8" w:rsidRPr="007C37A1" w:rsidRDefault="009E6DE8" w:rsidP="009E6DE8">
      <w:pPr>
        <w:spacing w:after="0" w:line="480" w:lineRule="auto"/>
      </w:pPr>
      <w:r w:rsidRPr="007C37A1">
        <w:rPr>
          <w:b/>
        </w:rPr>
        <w:t>Comparison With Past Empirical Literature</w:t>
      </w:r>
    </w:p>
    <w:p w14:paraId="51A21616" w14:textId="04EC88A3" w:rsidR="009E6DE8" w:rsidRPr="007C37A1" w:rsidRDefault="009E6DE8" w:rsidP="009E6DE8">
      <w:pPr>
        <w:spacing w:after="0" w:line="480" w:lineRule="auto"/>
        <w:ind w:firstLine="720"/>
      </w:pPr>
      <w:r w:rsidRPr="007C37A1">
        <w:t>Our findings were consistent with those of Gast &amp; De Houwer (2013) and Gregg et al. (2006, Study 1), who separately assessed the effects of statement and stimulus pairing information on implicit evaluations.  In all three programs of research, stimulus pairing and statement information affected</w:t>
      </w:r>
      <w:r w:rsidR="00415F4C" w:rsidRPr="007C37A1">
        <w:t xml:space="preserve"> responses on</w:t>
      </w:r>
      <w:r w:rsidRPr="007C37A1">
        <w:t xml:space="preserve"> implicit </w:t>
      </w:r>
      <w:r w:rsidR="00415F4C" w:rsidRPr="007C37A1">
        <w:t xml:space="preserve">measures </w:t>
      </w:r>
      <w:r w:rsidRPr="007C37A1">
        <w:t xml:space="preserve">at least somewhat similarly.  </w:t>
      </w:r>
      <w:r w:rsidRPr="007C37A1">
        <w:lastRenderedPageBreak/>
        <w:t>However, in our experiments, instead of purely assessing attitudes, we assessed stereotype-relevant impression formation and stereotyp</w:t>
      </w:r>
      <w:r w:rsidR="001C1FF3" w:rsidRPr="007C37A1">
        <w:t>e-relevant</w:t>
      </w:r>
      <w:r w:rsidR="00C35F12" w:rsidRPr="007C37A1">
        <w:t xml:space="preserve"> target</w:t>
      </w:r>
      <w:r w:rsidR="001C1FF3" w:rsidRPr="007C37A1">
        <w:t xml:space="preserve"> evaluations</w:t>
      </w:r>
      <w:r w:rsidRPr="007C37A1">
        <w:t>.  In addition, these previous studies lacked random assignment to condition (Gast &amp; De Houwer, 2013) or utilized a small sample (Gregg et al., 2006, Study 1), whereas ours employed random assignment and were adequately powered.</w:t>
      </w:r>
    </w:p>
    <w:p w14:paraId="52361AD7" w14:textId="26696954" w:rsidR="009E6DE8" w:rsidRPr="007C37A1" w:rsidRDefault="009E6DE8" w:rsidP="009E6DE8">
      <w:pPr>
        <w:spacing w:after="0" w:line="480" w:lineRule="auto"/>
        <w:ind w:firstLine="720"/>
      </w:pPr>
      <w:r w:rsidRPr="007C37A1">
        <w:t xml:space="preserve">Our findings were also similar to those of Kurdi &amp; Banaji (2017) in that (1) neither set of findings supported </w:t>
      </w:r>
      <w:r w:rsidR="00602EF3" w:rsidRPr="007C37A1">
        <w:t>the SEM</w:t>
      </w:r>
      <w:r w:rsidRPr="007C37A1">
        <w:t xml:space="preserve"> (</w:t>
      </w:r>
      <w:r w:rsidR="00602EF3" w:rsidRPr="007C37A1">
        <w:t>McConnell &amp; Rydell, 2014;</w:t>
      </w:r>
      <w:r w:rsidRPr="007C37A1">
        <w:t xml:space="preserve"> Rydell &amp; McConnell, 2006), and (2) two of their five main studies and all of ours found equal effects of statement and stimulus pairing information.  However, </w:t>
      </w:r>
      <w:r w:rsidR="00B945A6" w:rsidRPr="007C37A1">
        <w:t>our findings</w:t>
      </w:r>
      <w:r w:rsidRPr="007C37A1">
        <w:t xml:space="preserve"> did diverge from those of Kurdi &amp; Banaji (2017) in that in their remaining three main studies, statement information exerted a greater influence on implicit evaluations than did stimulus pairing information.  This discrepancy is particularly surprising because the statement learning manipulation employed by Kurdi &amp; Banaji in their main studies (informing participants that a target would be paired with pleasant or unpleasant images) was arguably less direct in connecting the target with a concept than was ours; our manipulation directly linked the target with synonyms for intelligence or unintelligence (e.g., “Jamal is very brainy”) and with information that further illustrated the trait (e.g., “…in his spare time, he plays chess…”).  </w:t>
      </w:r>
    </w:p>
    <w:p w14:paraId="00B08393" w14:textId="45ABE07C" w:rsidR="009E6DE8" w:rsidRPr="007C37A1" w:rsidRDefault="009E6DE8" w:rsidP="009E6DE8">
      <w:pPr>
        <w:spacing w:after="0" w:line="480" w:lineRule="auto"/>
        <w:ind w:firstLine="720"/>
      </w:pPr>
      <w:r w:rsidRPr="007C37A1">
        <w:t xml:space="preserve">One possible explanation is that in our research, the stimulus pairing information was intended to match the statement information as closely as possible, whereas in Kurdi &amp; Banaji’s studies, the information in the two conditions differed to a greater extent.  We essentially translated the statements about traits and hobbies into images, which were used in the stimulus pairing information condition.  In contrast, there was no reference to specific pleasant or unpleasant stimuli in Kurdi &amp; Banaji’s statement information manipulation in their main studies.   </w:t>
      </w:r>
      <w:r w:rsidRPr="007C37A1">
        <w:lastRenderedPageBreak/>
        <w:t xml:space="preserve">If the information content is more similar across presentation modes, observed effects across presentation modes may be more likely to be equal.  </w:t>
      </w:r>
      <w:r w:rsidR="0074221D" w:rsidRPr="007C37A1">
        <w:t>A</w:t>
      </w:r>
      <w:r w:rsidR="00D91918" w:rsidRPr="007C37A1">
        <w:t>lthough this may partially explain the discrepancy,</w:t>
      </w:r>
      <w:r w:rsidRPr="007C37A1">
        <w:t xml:space="preserve"> </w:t>
      </w:r>
      <w:r w:rsidR="00D91918" w:rsidRPr="007C37A1">
        <w:t>it likely does not fully account for it</w:t>
      </w:r>
      <w:r w:rsidRPr="007C37A1">
        <w:t xml:space="preserve"> because the pattern we obtained was consistent with other previous research (Gast &amp; De Houwer, 2013) that employed manipulations similar to that of Kurdi &amp; Banaji (2017) and because further studies meant to address this issue (e.g., Kurdi &amp; Banaji, Study 6c) were inconsistent with this explanation.</w:t>
      </w:r>
    </w:p>
    <w:p w14:paraId="5FEB98E2" w14:textId="2DBFAD6A" w:rsidR="009E6DE8" w:rsidRPr="007C37A1" w:rsidRDefault="009E6DE8" w:rsidP="00B36FB3">
      <w:pPr>
        <w:spacing w:after="0" w:line="480" w:lineRule="auto"/>
        <w:ind w:firstLine="720"/>
      </w:pPr>
      <w:r w:rsidRPr="007C37A1">
        <w:t>Our results are inconsistent with those of several lines of research that have pitted opposing statement information and stimulus pairing information against one another (DeCoster et al., 2006; Moran &amp; Bar Anan, 2013; Rydell &amp; McConnell, 2006; Rydell et al., 2006).  In these studies, stimulus pairing information usually has been found to exert a greater influence on implicit evaluations than statement information (but see Zanon et al., 2014).  This discrepancy is likely attributable to the considerable methodological differences between these studies and ours; participants in those studies were exposed to both types of information prior to making their evaluations, while in our studies, they were only exposed to one type of information.  Administering both types of information prior to</w:t>
      </w:r>
      <w:r w:rsidR="00013468" w:rsidRPr="007C37A1">
        <w:t xml:space="preserve"> the dependent measures</w:t>
      </w:r>
      <w:r w:rsidRPr="007C37A1">
        <w:t xml:space="preserve"> may have allowed the</w:t>
      </w:r>
      <w:r w:rsidR="007B63C5" w:rsidRPr="007C37A1">
        <w:t xml:space="preserve"> two types of information</w:t>
      </w:r>
      <w:r w:rsidRPr="007C37A1">
        <w:t xml:space="preserve"> to commingle and interact in untested and therefore unknown ways.   </w:t>
      </w:r>
    </w:p>
    <w:p w14:paraId="14BB3928" w14:textId="77777777" w:rsidR="006A21A9" w:rsidRPr="007C37A1" w:rsidRDefault="006A21A9" w:rsidP="006A21A9">
      <w:pPr>
        <w:spacing w:after="0" w:line="480" w:lineRule="auto"/>
        <w:rPr>
          <w:b/>
        </w:rPr>
      </w:pPr>
      <w:r w:rsidRPr="007C37A1">
        <w:rPr>
          <w:b/>
        </w:rPr>
        <w:t>Theoretical Implications</w:t>
      </w:r>
    </w:p>
    <w:p w14:paraId="6D8C6176" w14:textId="77777777" w:rsidR="006A21A9" w:rsidRPr="007C37A1" w:rsidRDefault="006A21A9" w:rsidP="006A21A9">
      <w:pPr>
        <w:spacing w:after="0" w:line="480" w:lineRule="auto"/>
        <w:ind w:firstLine="720"/>
      </w:pPr>
      <w:r w:rsidRPr="007C37A1">
        <w:t>The present research tested hypotheses derived from several alternative theoretical accounts of the processes underlying implicit and explicit evaluations.  It provided consistent patterns of support or lack of support for these perspectives.</w:t>
      </w:r>
    </w:p>
    <w:p w14:paraId="3D83E156" w14:textId="2065242B" w:rsidR="006A21A9" w:rsidRPr="007C37A1" w:rsidRDefault="006A21A9" w:rsidP="006A21A9">
      <w:pPr>
        <w:spacing w:after="0" w:line="480" w:lineRule="auto"/>
        <w:ind w:firstLine="720"/>
      </w:pPr>
      <w:r w:rsidRPr="007C37A1">
        <w:rPr>
          <w:b/>
        </w:rPr>
        <w:t xml:space="preserve">Propositional models of implicit evaluations. </w:t>
      </w:r>
      <w:r w:rsidRPr="007C37A1">
        <w:t>Propositional models of implicit evaluations were supported by the results of our research in the domains of both</w:t>
      </w:r>
      <w:r w:rsidR="004A6DDD" w:rsidRPr="007C37A1">
        <w:t xml:space="preserve"> implicit</w:t>
      </w:r>
      <w:r w:rsidRPr="007C37A1">
        <w:t xml:space="preserve"> impression formation and</w:t>
      </w:r>
      <w:r w:rsidR="004A6DDD" w:rsidRPr="007C37A1">
        <w:t xml:space="preserve"> implicit</w:t>
      </w:r>
      <w:r w:rsidRPr="007C37A1">
        <w:t xml:space="preserve"> stereotyp</w:t>
      </w:r>
      <w:r w:rsidR="00060A31" w:rsidRPr="007C37A1">
        <w:t>ing</w:t>
      </w:r>
      <w:r w:rsidRPr="007C37A1">
        <w:t xml:space="preserve">. If people essentially translate stimulus pairings </w:t>
      </w:r>
      <w:r w:rsidRPr="007C37A1">
        <w:lastRenderedPageBreak/>
        <w:t xml:space="preserve">into propositions, as proposed by these models (De Houwer, 2014a, 2014b; Hughes et al., 2011), this would produce the observed equal effects of stimulus pairing and statement information on implicit </w:t>
      </w:r>
      <w:r w:rsidR="007424BF" w:rsidRPr="007C37A1">
        <w:t xml:space="preserve">stereotype-relevant </w:t>
      </w:r>
      <w:r w:rsidRPr="007C37A1">
        <w:t xml:space="preserve">evaluations.  </w:t>
      </w:r>
    </w:p>
    <w:p w14:paraId="07687AD6" w14:textId="605E3309" w:rsidR="006A21A9" w:rsidRPr="007C37A1" w:rsidRDefault="006A21A9" w:rsidP="006A21A9">
      <w:pPr>
        <w:spacing w:after="0" w:line="480" w:lineRule="auto"/>
        <w:ind w:firstLine="720"/>
      </w:pPr>
      <w:r w:rsidRPr="007C37A1">
        <w:rPr>
          <w:b/>
        </w:rPr>
        <w:t>Associative-propositional evaluations model.</w:t>
      </w:r>
      <w:r w:rsidRPr="007C37A1">
        <w:t xml:space="preserve"> The APE model (Gawronski &amp; Bodenhausen, 2006, 2011</w:t>
      </w:r>
      <w:r w:rsidR="00DA71A4" w:rsidRPr="007C37A1">
        <w:t>, 2018</w:t>
      </w:r>
      <w:r w:rsidRPr="007C37A1">
        <w:t xml:space="preserve">) predicts that statements about novel targets or concepts will affect implicit target evaluations when this information is perceived as valid.  In addition, it argues that stimulus pairing information invariably exerts an influence on implicit evaluations.  Thus, it predicted effects of target information on implicit </w:t>
      </w:r>
      <w:r w:rsidR="00F85D68" w:rsidRPr="007C37A1">
        <w:t xml:space="preserve">stereotype-relevant </w:t>
      </w:r>
      <w:r w:rsidRPr="007C37A1">
        <w:t xml:space="preserve">evaluations in both of our presentation mode conditions, which was consistent with our findings. </w:t>
      </w:r>
    </w:p>
    <w:p w14:paraId="0D085907" w14:textId="2D6C8876" w:rsidR="008F70EC" w:rsidRPr="007C37A1" w:rsidRDefault="006A21A9" w:rsidP="008F70EC">
      <w:pPr>
        <w:spacing w:after="0" w:line="480" w:lineRule="auto"/>
        <w:ind w:firstLine="720"/>
        <w:rPr>
          <w:strike/>
        </w:rPr>
      </w:pPr>
      <w:r w:rsidRPr="007C37A1">
        <w:rPr>
          <w:b/>
        </w:rPr>
        <w:t xml:space="preserve">Systems of evaluations model. </w:t>
      </w:r>
      <w:r w:rsidRPr="007C37A1">
        <w:t xml:space="preserve">Our findings showing rapid formation of implicit impressions and elimination of </w:t>
      </w:r>
      <w:r w:rsidR="00A8391B" w:rsidRPr="007C37A1">
        <w:t xml:space="preserve">implicit </w:t>
      </w:r>
      <w:r w:rsidRPr="007C37A1">
        <w:t>stereotyp</w:t>
      </w:r>
      <w:r w:rsidR="00A8391B" w:rsidRPr="007C37A1">
        <w:t>ing</w:t>
      </w:r>
      <w:r w:rsidRPr="007C37A1">
        <w:t xml:space="preserve"> both in the presence of either stimulus pairing information or a small amount of statement information were incompatible with both the older and updated versions of the SEM (McConnell &amp; Rydell, 2014; Rydell &amp; McConnell, 2006).  These perspectives would predict that small amounts of statement information should not influence implicit </w:t>
      </w:r>
      <w:r w:rsidR="00154CE4" w:rsidRPr="007C37A1">
        <w:t xml:space="preserve">stereotype-relevant </w:t>
      </w:r>
      <w:r w:rsidRPr="007C37A1">
        <w:t xml:space="preserve">evaluations.  </w:t>
      </w:r>
    </w:p>
    <w:p w14:paraId="31BBC585" w14:textId="77777777" w:rsidR="007C4C37" w:rsidRPr="007C37A1" w:rsidRDefault="007C4C37" w:rsidP="007C4C37">
      <w:pPr>
        <w:pStyle w:val="CommentText"/>
        <w:spacing w:after="0" w:line="480" w:lineRule="auto"/>
        <w:rPr>
          <w:b/>
          <w:sz w:val="24"/>
          <w:szCs w:val="24"/>
        </w:rPr>
      </w:pPr>
      <w:r w:rsidRPr="007C37A1">
        <w:rPr>
          <w:b/>
          <w:sz w:val="24"/>
          <w:szCs w:val="24"/>
        </w:rPr>
        <w:t>Implications for the Malleability of Implicit Preferences</w:t>
      </w:r>
    </w:p>
    <w:p w14:paraId="0B9559E9" w14:textId="41A1FBD0" w:rsidR="007C4C37" w:rsidRPr="007C37A1" w:rsidRDefault="007C4C37" w:rsidP="007C4C37">
      <w:pPr>
        <w:spacing w:after="0" w:line="480" w:lineRule="auto"/>
      </w:pPr>
      <w:r w:rsidRPr="007C37A1">
        <w:rPr>
          <w:b/>
        </w:rPr>
        <w:tab/>
      </w:r>
      <w:r w:rsidRPr="007C37A1">
        <w:t>Previous research has shown the effectiveness of highly diagnostic individuating information in reducing (Cao &amp; Banaji, 2016) or eliminating (Rubinstein et al., 2018)</w:t>
      </w:r>
      <w:r w:rsidR="00824401" w:rsidRPr="007C37A1">
        <w:t xml:space="preserve"> the influence of</w:t>
      </w:r>
      <w:r w:rsidRPr="007C37A1">
        <w:t xml:space="preserve"> stereotyp</w:t>
      </w:r>
      <w:r w:rsidR="00824401" w:rsidRPr="007C37A1">
        <w:t xml:space="preserve">es </w:t>
      </w:r>
      <w:r w:rsidR="00D23423" w:rsidRPr="007C37A1">
        <w:t>o</w:t>
      </w:r>
      <w:r w:rsidR="00824401" w:rsidRPr="007C37A1">
        <w:t>n</w:t>
      </w:r>
      <w:r w:rsidR="00B5230F" w:rsidRPr="007C37A1">
        <w:t xml:space="preserve"> </w:t>
      </w:r>
      <w:r w:rsidR="00D23423" w:rsidRPr="007C37A1">
        <w:t>implicit person perception</w:t>
      </w:r>
      <w:r w:rsidRPr="007C37A1">
        <w:t>, but this information was exclusively statement information.  The present research extended this finding to diagnostic stimulus pairing information and is the first research of which we are aware to find that stimulus pairing individuating information eliminated</w:t>
      </w:r>
      <w:r w:rsidR="00C03308" w:rsidRPr="007C37A1">
        <w:t xml:space="preserve"> the influence of</w:t>
      </w:r>
      <w:r w:rsidR="0064409E" w:rsidRPr="007C37A1">
        <w:t xml:space="preserve"> </w:t>
      </w:r>
      <w:r w:rsidRPr="007C37A1">
        <w:t>stereotype</w:t>
      </w:r>
      <w:r w:rsidR="00C03308" w:rsidRPr="007C37A1">
        <w:t>s</w:t>
      </w:r>
      <w:r w:rsidRPr="007C37A1">
        <w:t xml:space="preserve"> </w:t>
      </w:r>
      <w:r w:rsidR="00C03308" w:rsidRPr="007C37A1">
        <w:t>o</w:t>
      </w:r>
      <w:r w:rsidR="00744CAF" w:rsidRPr="007C37A1">
        <w:t>n</w:t>
      </w:r>
      <w:r w:rsidR="00C03308" w:rsidRPr="007C37A1">
        <w:t xml:space="preserve"> </w:t>
      </w:r>
      <w:r w:rsidR="00F50EFC" w:rsidRPr="007C37A1">
        <w:t>implicit person p</w:t>
      </w:r>
      <w:r w:rsidR="0064409E" w:rsidRPr="007C37A1">
        <w:t>erception</w:t>
      </w:r>
      <w:r w:rsidRPr="007C37A1">
        <w:t xml:space="preserve">.  This suggests that merely observing consistent co-occurrence between a target and </w:t>
      </w:r>
      <w:r w:rsidRPr="007C37A1">
        <w:lastRenderedPageBreak/>
        <w:t xml:space="preserve">counterstereotypic information may be adequate to override stereotype biases in person perception.  This notion is inconsistent with longstanding assertions that stereotype biases are pervasive and recalcitrant </w:t>
      </w:r>
      <w:r w:rsidRPr="007C37A1">
        <w:fldChar w:fldCharType="begin" w:fldLock="1"/>
      </w:r>
      <w:r w:rsidRPr="007C37A1">
        <w:instrText>ADDIN CSL_CITATION { "citationItems" : [ { "id" : "ITEM-1", "itemData" : { "author" : [ { "dropping-particle" : "", "family" : "Brewer", "given" : "M. B.", "non-dropping-particle" : "", "parse-names" : false, "suffix" : "" } ], "container-title" : "Advances in Social Cognition", "edition" : "1", "editor" : [ { "dropping-particle" : "", "family" : "Srull, T. K., &amp; Wyer Jr.", "given" : "R. S.", "non-dropping-particle" : "", "parse-names" : false, "suffix" : "" } ], "id" : "ITEM-1", "issued" : { "date-parts" : [ [ "1988" ] ] }, "page" : "1-36", "publisher-place" : "Hillsdale, NJ", "title" : "A dual process model of impression formation", "type" : "chapter" }, "uris" : [ "http://www.mendeley.com/documents/?uuid=6d6611fa-d9f4-4b76-b1f1-65860a9e5b9e" ] }, { "id" : "ITEM-2", "itemData" : { "author" : [ { "dropping-particle" : "", "family" : "Fiske", "given" : "Susan T", "non-dropping-particle" : "", "parse-names" : false, "suffix" : "" }, { "dropping-particle" : "", "family" : "Neuberg", "given" : "Steven L", "non-dropping-particle" : "", "parse-names" : false, "suffix" : "" } ], "container-title" : "Advances in Experimental Social Psychology", "id" : "ITEM-2", "issued" : { "date-parts" : [ [ "1990" ] ] }, "note" : "Categorization takes primacy when individuating information is mixed in its confirmation of category stereotypes and when it is consistent with category stereotypes. People engage in individuation when information is clearly countersteretypic and relevant to the judgment\n\nNo evidence that stereotypes take priority--evidence supports individuating info\n\nNo evidence that categories preempt attribute oriented responses\n\nWishy washy language leads to difficulty disconfirming (e.g. title B on page 15)this is a weakness of K &amp;amp; T also\n\nF &amp;amp; N speculate based on inferences from data rather than drawing conclusions based on things the data demonstrate. Take evidence a step further than what the authors actually found (e.g., page 15 makes claims about individ info wih only evidence about stereotypes)", "page" : "1-74", "publisher" : "Academic Press", "publisher-place" : "New York", "title" : "A continuum of impression formation, from category-based to individuating processes: Influences of information and motivation on attention and interpretation", "type" : "chapter" }, "uris" : [ "http://www.mendeley.com/documents/?uuid=03bc1743-3e10-4e48-b430-c7341cfee63d" ] } ], "mendeley" : { "formattedCitation" : "(Brewer, 1988; Fiske &amp; Neuberg, 1990)", "manualFormatting" : "(e.g., Brewer, 1988; Fiske &amp; Neuberg, 1990)", "plainTextFormattedCitation" : "(Brewer, 1988; Fiske &amp; Neuberg, 1990)", "previouslyFormattedCitation" : "(Brewer, 1988; Fiske &amp; Neuberg, 1990)" }, "properties" : {  }, "schema" : "https://github.com/citation-style-language/schema/raw/master/csl-citation.json" }</w:instrText>
      </w:r>
      <w:r w:rsidRPr="007C37A1">
        <w:fldChar w:fldCharType="separate"/>
      </w:r>
      <w:r w:rsidRPr="007C37A1">
        <w:rPr>
          <w:noProof/>
        </w:rPr>
        <w:t xml:space="preserve">(e.g., </w:t>
      </w:r>
      <w:r w:rsidRPr="007C37A1">
        <w:t>Allport, 1954;</w:t>
      </w:r>
      <w:r w:rsidRPr="007C37A1">
        <w:rPr>
          <w:noProof/>
        </w:rPr>
        <w:t xml:space="preserve"> Brewer, 1988; Fiske &amp; Neuberg, 1990; </w:t>
      </w:r>
      <w:r w:rsidRPr="007C37A1">
        <w:t>LaPiere, 1936</w:t>
      </w:r>
      <w:r w:rsidRPr="007C37A1">
        <w:rPr>
          <w:noProof/>
        </w:rPr>
        <w:t>)</w:t>
      </w:r>
      <w:r w:rsidRPr="007C37A1">
        <w:fldChar w:fldCharType="end"/>
      </w:r>
      <w:r w:rsidRPr="007C37A1">
        <w:t>.</w:t>
      </w:r>
    </w:p>
    <w:p w14:paraId="7BA6E3E8" w14:textId="433BF3C5" w:rsidR="007C4C37" w:rsidRPr="007C37A1" w:rsidRDefault="007C4C37" w:rsidP="007C4C37">
      <w:pPr>
        <w:spacing w:after="0" w:line="480" w:lineRule="auto"/>
        <w:ind w:firstLine="720"/>
      </w:pPr>
      <w:r w:rsidRPr="007C37A1">
        <w:t>In addition, only one previous program of research of which we are aware has assessed whether stimulus pairing information and statement information administered separately change implicit evaluations of existing social groups</w:t>
      </w:r>
      <w:r w:rsidR="00744CAF" w:rsidRPr="007C37A1">
        <w:t xml:space="preserve"> or members of these groups</w:t>
      </w:r>
      <w:r w:rsidRPr="007C37A1">
        <w:t xml:space="preserve"> (Kurdi &amp; Banaji, 2017).  That research showed that prejudice against these groups was reduced by stimulus pairing and statement information but was not eliminated.  Thus, the present research is the first that we know of in either the domain of attitudes or stereotypes to find the elimination of implicit preferences by both types of information in </w:t>
      </w:r>
      <w:r w:rsidR="00511B62" w:rsidRPr="007C37A1">
        <w:t xml:space="preserve">perceptions </w:t>
      </w:r>
      <w:r w:rsidRPr="007C37A1">
        <w:t>of existing social group</w:t>
      </w:r>
      <w:r w:rsidR="00744CAF" w:rsidRPr="007C37A1">
        <w:t xml:space="preserve"> members</w:t>
      </w:r>
      <w:r w:rsidRPr="007C37A1">
        <w:t xml:space="preserve">.  This represents an important step toward identifying further avenues of </w:t>
      </w:r>
      <w:r w:rsidR="00EB3214" w:rsidRPr="007C37A1">
        <w:t>changing</w:t>
      </w:r>
      <w:r w:rsidR="00266B51" w:rsidRPr="007C37A1">
        <w:t xml:space="preserve"> stereotypic implicit evaluations</w:t>
      </w:r>
      <w:r w:rsidRPr="007C37A1">
        <w:t>.</w:t>
      </w:r>
    </w:p>
    <w:p w14:paraId="05B8650B" w14:textId="77777777" w:rsidR="009E6DE8" w:rsidRPr="007C37A1" w:rsidRDefault="009E6DE8" w:rsidP="009E6DE8">
      <w:pPr>
        <w:spacing w:after="0" w:line="480" w:lineRule="auto"/>
      </w:pPr>
      <w:r w:rsidRPr="007C37A1">
        <w:rPr>
          <w:b/>
        </w:rPr>
        <w:t>Limitations and Future Directions</w:t>
      </w:r>
    </w:p>
    <w:p w14:paraId="2F26AC7D" w14:textId="6E039445" w:rsidR="000323EF" w:rsidRPr="007C37A1" w:rsidRDefault="008C6394" w:rsidP="000323EF">
      <w:pPr>
        <w:spacing w:after="0" w:line="480" w:lineRule="auto"/>
        <w:ind w:firstLine="720"/>
      </w:pPr>
      <w:r w:rsidRPr="007C37A1">
        <w:rPr>
          <w:b/>
        </w:rPr>
        <w:t>Procedural</w:t>
      </w:r>
      <w:r w:rsidR="003A5267" w:rsidRPr="007C37A1">
        <w:rPr>
          <w:b/>
        </w:rPr>
        <w:t xml:space="preserve"> limitations. </w:t>
      </w:r>
      <w:r w:rsidR="00D46299" w:rsidRPr="007C37A1">
        <w:t xml:space="preserve">Several aspects of our procedures may limit the generalizability of our findings. </w:t>
      </w:r>
      <w:r w:rsidR="000323EF" w:rsidRPr="007C37A1">
        <w:t xml:space="preserve"> </w:t>
      </w:r>
      <w:r w:rsidR="0074221D" w:rsidRPr="007C37A1">
        <w:t xml:space="preserve">One </w:t>
      </w:r>
      <w:r w:rsidR="000323EF" w:rsidRPr="007C37A1">
        <w:t>procedural limitation was that we exclusively used the IAT as</w:t>
      </w:r>
      <w:r w:rsidR="00FF5851" w:rsidRPr="007C37A1">
        <w:t xml:space="preserve"> our implicit dependent measure</w:t>
      </w:r>
      <w:r w:rsidR="000323EF" w:rsidRPr="007C37A1">
        <w:t xml:space="preserve">.  Given that there is controversy about the interpretation of IAT scores (e.g., Blanton et al., 2015; </w:t>
      </w:r>
      <w:r w:rsidR="000323EF" w:rsidRPr="007C37A1">
        <w:fldChar w:fldCharType="begin" w:fldLock="1"/>
      </w:r>
      <w:r w:rsidR="000323EF" w:rsidRPr="007C37A1">
        <w:instrText>ADDIN CSL_CITATION { "citationItems" : [ { "id" : "ITEM-1", "itemData" : { "DOI" : "10.1037/0003-066X.61.1.62", "ISBN" : "0003-066X 1935-990X", "ISSN" : "0003-066X", "PMID" : "16435974", "abstract" : "Many psychological tests have arbitrary metrics but are appropriate for testing psychological theories. Metric arbitrariness is a concern, however, when researchers wish to draw inferences about the true, absolute standing of a group or individual on the latent psychological dimension being measured. The authors illustrate this in the context of 2 case studies in which psychologists need to develop inventories with nonarbitrary metrics. One example comes from social psychology, where researchers have begun using the Implicit Association Test to provide the lay public with feedback about their \"hidden biases\" via popular Internet Web pages. The other example comes from clinical psychology, where researchers often wish to evaluate the real-world importance of interventions. As the authors show, both pursuits require researchers to conduct formal research that makes their metrics nonarbitrary by linking test scores to meaningful real-world events.", "author" : [ { "dropping-particle" : "", "family" : "Blanton", "given" : "Hart", "non-dropping-particle" : "", "parse-names" : false, "suffix" : "" }, { "dropping-particle" : "", "family" : "Jaccard", "given" : "James", "non-dropping-particle" : "", "parse-names" : false, "suffix" : "" } ], "container-title" : "The American psychologist", "id" : "ITEM-1", "issue" : "1", "issued" : { "date-parts" : [ [ "2006" ] ] }, "page" : "27-41", "title" : "Arbitrary metrics in psychology.", "type" : "article-journal", "volume" : "61" }, "uris" : [ "http://www.mendeley.com/documents/?uuid=7166db93-0727-4f93-8cdd-79175fb15857" ] } ], "mendeley" : { "formattedCitation" : "(Blanton &amp; Jaccard, 2006)", "manualFormatting" : "Blanton &amp; Jaccard, 2006)", "plainTextFormattedCitation" : "(Blanton &amp; Jaccard, 2006)", "previouslyFormattedCitation" : "(Blanton &amp; Jaccard, 2006)" }, "properties" : {  }, "schema" : "https://github.com/citation-style-language/schema/raw/master/csl-citation.json" }</w:instrText>
      </w:r>
      <w:r w:rsidR="000323EF" w:rsidRPr="007C37A1">
        <w:fldChar w:fldCharType="separate"/>
      </w:r>
      <w:r w:rsidR="000323EF" w:rsidRPr="007C37A1">
        <w:rPr>
          <w:noProof/>
        </w:rPr>
        <w:t>Blanton &amp; Jaccard, 2006)</w:t>
      </w:r>
      <w:r w:rsidR="000323EF" w:rsidRPr="007C37A1">
        <w:fldChar w:fldCharType="end"/>
      </w:r>
      <w:r w:rsidR="000323EF" w:rsidRPr="007C37A1">
        <w:t>, future research should test the hypotheses addressed by the current research using other measures.</w:t>
      </w:r>
    </w:p>
    <w:p w14:paraId="1838EA38" w14:textId="1ACFED05" w:rsidR="00A274A7" w:rsidRPr="007C37A1" w:rsidRDefault="00A274A7" w:rsidP="000323EF">
      <w:pPr>
        <w:spacing w:after="0" w:line="480" w:lineRule="auto"/>
        <w:ind w:firstLine="720"/>
      </w:pPr>
      <w:r w:rsidRPr="007C37A1">
        <w:t>Moreover, explicit measures were always administered after implicit measures.  It is possible that the results of explicit measures would have differed if they were administered first.  Therefore, future research should counterbalance the order of implicit and explicit measures.</w:t>
      </w:r>
    </w:p>
    <w:p w14:paraId="0EF0DA41" w14:textId="33211154" w:rsidR="003A5267" w:rsidRPr="007C37A1" w:rsidRDefault="000323EF" w:rsidP="003A5267">
      <w:pPr>
        <w:spacing w:after="0" w:line="480" w:lineRule="auto"/>
        <w:ind w:firstLine="720"/>
      </w:pPr>
      <w:r w:rsidRPr="007C37A1">
        <w:lastRenderedPageBreak/>
        <w:t>In addition, t</w:t>
      </w:r>
      <w:r w:rsidR="003A5267" w:rsidRPr="007C37A1">
        <w:t>here are</w:t>
      </w:r>
      <w:r w:rsidR="006860CA" w:rsidRPr="007C37A1">
        <w:t xml:space="preserve"> </w:t>
      </w:r>
      <w:r w:rsidR="003A5267" w:rsidRPr="007C37A1">
        <w:t>limitations involved in any study that makes direct comparisons between</w:t>
      </w:r>
      <w:r w:rsidR="009525FB" w:rsidRPr="007C37A1">
        <w:t xml:space="preserve"> the effects of</w:t>
      </w:r>
      <w:r w:rsidR="003A5267" w:rsidRPr="007C37A1">
        <w:t xml:space="preserve"> statement and </w:t>
      </w:r>
      <w:r w:rsidR="002368DF" w:rsidRPr="007C37A1">
        <w:t>stimulus</w:t>
      </w:r>
      <w:r w:rsidR="003A5267" w:rsidRPr="007C37A1">
        <w:t xml:space="preserve"> pairing information</w:t>
      </w:r>
      <w:r w:rsidR="00EE0F45" w:rsidRPr="007C37A1">
        <w:t xml:space="preserve"> because </w:t>
      </w:r>
      <w:r w:rsidR="00462022" w:rsidRPr="007C37A1">
        <w:t>it is difficult in a single study to</w:t>
      </w:r>
      <w:r w:rsidR="003A5267" w:rsidRPr="007C37A1">
        <w:t xml:space="preserve"> eliminate all confounds between the two </w:t>
      </w:r>
      <w:r w:rsidR="00462022" w:rsidRPr="007C37A1">
        <w:t>presentation modes</w:t>
      </w:r>
      <w:r w:rsidR="008D784F" w:rsidRPr="007C37A1">
        <w:t xml:space="preserve"> due to their inherent differences</w:t>
      </w:r>
      <w:r w:rsidR="003A5267" w:rsidRPr="007C37A1">
        <w:t>.  For instance, the number of</w:t>
      </w:r>
      <w:r w:rsidR="00D550CF" w:rsidRPr="007C37A1">
        <w:t xml:space="preserve"> learning</w:t>
      </w:r>
      <w:r w:rsidR="003A5267" w:rsidRPr="007C37A1">
        <w:t xml:space="preserve"> trials</w:t>
      </w:r>
      <w:r w:rsidR="000E14E3" w:rsidRPr="007C37A1">
        <w:t xml:space="preserve"> that perceivers complete</w:t>
      </w:r>
      <w:r w:rsidR="003A5267" w:rsidRPr="007C37A1">
        <w:t xml:space="preserve"> </w:t>
      </w:r>
      <w:r w:rsidR="00324466" w:rsidRPr="007C37A1">
        <w:t>is</w:t>
      </w:r>
      <w:r w:rsidR="003A5267" w:rsidRPr="007C37A1">
        <w:t xml:space="preserve"> confounded with the presentation mode</w:t>
      </w:r>
      <w:r w:rsidR="00733277" w:rsidRPr="007C37A1">
        <w:t xml:space="preserve"> </w:t>
      </w:r>
      <w:r w:rsidR="00AD06BB" w:rsidRPr="007C37A1">
        <w:t>in</w:t>
      </w:r>
      <w:r w:rsidR="006A7430" w:rsidRPr="007C37A1">
        <w:t xml:space="preserve"> the present research and in </w:t>
      </w:r>
      <w:r w:rsidR="00C43820" w:rsidRPr="007C37A1">
        <w:t xml:space="preserve">all </w:t>
      </w:r>
      <w:r w:rsidR="006A7430" w:rsidRPr="007C37A1">
        <w:t>other</w:t>
      </w:r>
      <w:r w:rsidR="00AD06BB" w:rsidRPr="007C37A1">
        <w:t xml:space="preserve"> studies that have made </w:t>
      </w:r>
      <w:r w:rsidR="00606A5F" w:rsidRPr="007C37A1">
        <w:t>direct comparisons between the effects of stimulus pairing and statement information on</w:t>
      </w:r>
      <w:r w:rsidR="00CE4D02" w:rsidRPr="007C37A1">
        <w:t xml:space="preserve"> immediate</w:t>
      </w:r>
      <w:r w:rsidR="00606A5F" w:rsidRPr="007C37A1">
        <w:t xml:space="preserve"> implicit evaluations</w:t>
      </w:r>
      <w:r w:rsidR="00AD06BB" w:rsidRPr="007C37A1">
        <w:t xml:space="preserve"> (Gast &amp; De Houwer, 2013;</w:t>
      </w:r>
      <w:r w:rsidR="00B264C0" w:rsidRPr="007C37A1">
        <w:t xml:space="preserve"> Gregg et al., Study 1;</w:t>
      </w:r>
      <w:r w:rsidR="00AD06BB" w:rsidRPr="007C37A1">
        <w:t xml:space="preserve"> Kurdi &amp; Banaji, 2017)</w:t>
      </w:r>
      <w:r w:rsidR="001F5EE9" w:rsidRPr="007C37A1">
        <w:t>.  Specifically,</w:t>
      </w:r>
      <w:r w:rsidR="00AD06BB" w:rsidRPr="007C37A1">
        <w:t xml:space="preserve"> </w:t>
      </w:r>
      <w:r w:rsidR="004F2C01" w:rsidRPr="007C37A1">
        <w:t xml:space="preserve">in </w:t>
      </w:r>
      <w:r w:rsidR="00733277" w:rsidRPr="007C37A1">
        <w:t>stimulus pairing manipulations</w:t>
      </w:r>
      <w:r w:rsidR="004F2C01" w:rsidRPr="007C37A1">
        <w:t>,</w:t>
      </w:r>
      <w:r w:rsidR="00954208" w:rsidRPr="007C37A1">
        <w:t xml:space="preserve"> </w:t>
      </w:r>
      <w:r w:rsidR="00C70F62" w:rsidRPr="007C37A1">
        <w:t>perceivers</w:t>
      </w:r>
      <w:r w:rsidR="008B534B" w:rsidRPr="007C37A1">
        <w:t xml:space="preserve"> have</w:t>
      </w:r>
      <w:r w:rsidR="00C70F62" w:rsidRPr="007C37A1">
        <w:t xml:space="preserve"> comple</w:t>
      </w:r>
      <w:r w:rsidR="00A77EEC" w:rsidRPr="007C37A1">
        <w:t>te</w:t>
      </w:r>
      <w:r w:rsidR="008B534B" w:rsidRPr="007C37A1">
        <w:t>d</w:t>
      </w:r>
      <w:r w:rsidR="00733277" w:rsidRPr="007C37A1">
        <w:t xml:space="preserve"> </w:t>
      </w:r>
      <w:r w:rsidR="00552C05" w:rsidRPr="007C37A1">
        <w:t>anywhere from 10 (the present research and Gast &amp; De Houwer, 2013) to 240 (Gregg et al., 2006, Study 1)</w:t>
      </w:r>
      <w:r w:rsidR="00733277" w:rsidRPr="007C37A1">
        <w:t xml:space="preserve"> learning trials, whereas statement information manipulations</w:t>
      </w:r>
      <w:r w:rsidR="00A31168" w:rsidRPr="007C37A1">
        <w:t xml:space="preserve"> have included</w:t>
      </w:r>
      <w:r w:rsidR="00733277" w:rsidRPr="007C37A1">
        <w:t xml:space="preserve"> one</w:t>
      </w:r>
      <w:r w:rsidR="00E71C1B" w:rsidRPr="007C37A1">
        <w:t xml:space="preserve"> (Gast &amp; De Houwer, 2013; Gregg et al., Study 1) or two (Kurdi &amp; Banaji, 2017)</w:t>
      </w:r>
      <w:r w:rsidR="00733277" w:rsidRPr="007C37A1">
        <w:t xml:space="preserve"> learning trial</w:t>
      </w:r>
      <w:r w:rsidR="001B2DFE" w:rsidRPr="007C37A1">
        <w:t>s</w:t>
      </w:r>
      <w:r w:rsidR="00733277" w:rsidRPr="007C37A1">
        <w:t>.</w:t>
      </w:r>
      <w:r w:rsidR="00A21B19" w:rsidRPr="007C37A1">
        <w:t xml:space="preserve"> </w:t>
      </w:r>
      <w:r w:rsidR="00733277" w:rsidRPr="007C37A1">
        <w:t xml:space="preserve"> </w:t>
      </w:r>
      <w:r w:rsidR="001F1C13" w:rsidRPr="007C37A1">
        <w:t>By extension</w:t>
      </w:r>
      <w:r w:rsidR="00733277" w:rsidRPr="007C37A1">
        <w:t xml:space="preserve">, </w:t>
      </w:r>
      <w:r w:rsidR="003A5267" w:rsidRPr="007C37A1">
        <w:t>whether the</w:t>
      </w:r>
      <w:r w:rsidR="00EE15F9" w:rsidRPr="007C37A1">
        <w:t xml:space="preserve"> </w:t>
      </w:r>
      <w:r w:rsidR="005B5965" w:rsidRPr="007C37A1">
        <w:t>attribute</w:t>
      </w:r>
      <w:r w:rsidR="009A6FAC" w:rsidRPr="007C37A1">
        <w:t xml:space="preserve"> or valence</w:t>
      </w:r>
      <w:r w:rsidR="003A5267" w:rsidRPr="007C37A1">
        <w:t xml:space="preserve"> information </w:t>
      </w:r>
      <w:r w:rsidR="00733277" w:rsidRPr="007C37A1">
        <w:t>is</w:t>
      </w:r>
      <w:r w:rsidR="003A5267" w:rsidRPr="007C37A1">
        <w:t xml:space="preserve"> presented all at once or </w:t>
      </w:r>
      <w:r w:rsidR="001F04AA" w:rsidRPr="007C37A1">
        <w:t xml:space="preserve">presented </w:t>
      </w:r>
      <w:r w:rsidR="003A5267" w:rsidRPr="007C37A1">
        <w:t>over</w:t>
      </w:r>
      <w:r w:rsidR="001F04AA" w:rsidRPr="007C37A1">
        <w:t xml:space="preserve"> the course of</w:t>
      </w:r>
      <w:r w:rsidR="003A5267" w:rsidRPr="007C37A1">
        <w:t xml:space="preserve"> multiple trials</w:t>
      </w:r>
      <w:r w:rsidR="00A21B19" w:rsidRPr="007C37A1">
        <w:t xml:space="preserve"> </w:t>
      </w:r>
      <w:r w:rsidR="00733277" w:rsidRPr="007C37A1">
        <w:t>is</w:t>
      </w:r>
      <w:r w:rsidR="00A21B19" w:rsidRPr="007C37A1">
        <w:t xml:space="preserve"> </w:t>
      </w:r>
      <w:r w:rsidR="004B2BC8" w:rsidRPr="007C37A1">
        <w:t xml:space="preserve">oftentimes </w:t>
      </w:r>
      <w:r w:rsidR="00A21B19" w:rsidRPr="007C37A1">
        <w:t>confounded with the presentation mode</w:t>
      </w:r>
      <w:r w:rsidR="009E5178" w:rsidRPr="007C37A1">
        <w:t xml:space="preserve"> (cf. Kurdi &amp; Banaji, 2017)</w:t>
      </w:r>
      <w:r w:rsidR="00A21B19" w:rsidRPr="007C37A1">
        <w:t>;</w:t>
      </w:r>
      <w:r w:rsidR="00733277" w:rsidRPr="007C37A1">
        <w:t xml:space="preserve"> in statement information conditions, participants</w:t>
      </w:r>
      <w:r w:rsidR="00190EB7" w:rsidRPr="007C37A1">
        <w:t xml:space="preserve"> usually</w:t>
      </w:r>
      <w:r w:rsidR="00733277" w:rsidRPr="007C37A1">
        <w:t xml:space="preserve"> </w:t>
      </w:r>
      <w:r w:rsidR="00A775DC" w:rsidRPr="007C37A1">
        <w:t>see</w:t>
      </w:r>
      <w:r w:rsidR="00733277" w:rsidRPr="007C37A1">
        <w:t xml:space="preserve"> all of the information that is presented in one trial, whereas in stimulus pairing conditions,</w:t>
      </w:r>
      <w:r w:rsidR="00A55132" w:rsidRPr="007C37A1">
        <w:t xml:space="preserve"> because there are multiple stimuli and they are presented one at a time,</w:t>
      </w:r>
      <w:r w:rsidR="00733277" w:rsidRPr="007C37A1">
        <w:t xml:space="preserve"> the information</w:t>
      </w:r>
      <w:r w:rsidR="00A55132" w:rsidRPr="007C37A1">
        <w:t xml:space="preserve"> </w:t>
      </w:r>
      <w:r w:rsidR="00733277" w:rsidRPr="007C37A1">
        <w:t>is spread across multiple trials</w:t>
      </w:r>
      <w:r w:rsidR="0018740C" w:rsidRPr="007C37A1">
        <w:t xml:space="preserve">.  </w:t>
      </w:r>
      <w:r w:rsidR="00182B40" w:rsidRPr="007C37A1">
        <w:t>Confounds such as these</w:t>
      </w:r>
      <w:r w:rsidR="00D022C9" w:rsidRPr="007C37A1">
        <w:t xml:space="preserve"> make it difficult to </w:t>
      </w:r>
      <w:r w:rsidR="00E05E31" w:rsidRPr="007C37A1">
        <w:t xml:space="preserve">determine what any observed differences or similarities across conditions actually represent; are the differences or similarities attributable to the way in which the information is </w:t>
      </w:r>
      <w:r w:rsidR="0057626E" w:rsidRPr="007C37A1">
        <w:t>mentally re</w:t>
      </w:r>
      <w:r w:rsidR="00E05E31" w:rsidRPr="007C37A1">
        <w:t xml:space="preserve">presented, or to procedural </w:t>
      </w:r>
      <w:r w:rsidR="00553215" w:rsidRPr="007C37A1">
        <w:t>variables</w:t>
      </w:r>
      <w:r w:rsidR="00E05E31" w:rsidRPr="007C37A1">
        <w:t>?</w:t>
      </w:r>
      <w:r w:rsidR="003A5267" w:rsidRPr="007C37A1">
        <w:t xml:space="preserve">  </w:t>
      </w:r>
      <w:r w:rsidR="00693517" w:rsidRPr="007C37A1">
        <w:t xml:space="preserve">For instance, it is possible that in these studies, stimulus pairing information would have </w:t>
      </w:r>
      <w:r w:rsidR="00B7771D" w:rsidRPr="007C37A1">
        <w:t xml:space="preserve">had </w:t>
      </w:r>
      <w:r w:rsidR="00693517" w:rsidRPr="007C37A1">
        <w:t xml:space="preserve">a weaker effect than </w:t>
      </w:r>
      <w:r w:rsidR="00FB2904" w:rsidRPr="007C37A1">
        <w:t>was</w:t>
      </w:r>
      <w:r w:rsidR="00DC3F3E" w:rsidRPr="007C37A1">
        <w:t xml:space="preserve"> </w:t>
      </w:r>
      <w:r w:rsidR="00693517" w:rsidRPr="007C37A1">
        <w:t xml:space="preserve">observed if </w:t>
      </w:r>
      <w:r w:rsidR="00DC3F3E" w:rsidRPr="007C37A1">
        <w:t>there were only one learning trial</w:t>
      </w:r>
      <w:r w:rsidR="00693517" w:rsidRPr="007C37A1">
        <w:t xml:space="preserve"> rather than </w:t>
      </w:r>
      <w:r w:rsidR="008E3990" w:rsidRPr="007C37A1">
        <w:t>multiple</w:t>
      </w:r>
      <w:r w:rsidR="00DC3F3E" w:rsidRPr="007C37A1">
        <w:t xml:space="preserve"> learning</w:t>
      </w:r>
      <w:r w:rsidR="008E3990" w:rsidRPr="007C37A1">
        <w:t xml:space="preserve"> trials</w:t>
      </w:r>
      <w:r w:rsidR="00DC3F3E" w:rsidRPr="007C37A1">
        <w:t xml:space="preserve"> because there would not </w:t>
      </w:r>
      <w:r w:rsidR="0085594F" w:rsidRPr="007C37A1">
        <w:t xml:space="preserve">have </w:t>
      </w:r>
      <w:r w:rsidR="00DC3F3E" w:rsidRPr="007C37A1">
        <w:t>be</w:t>
      </w:r>
      <w:r w:rsidR="0085594F" w:rsidRPr="007C37A1">
        <w:t>en</w:t>
      </w:r>
      <w:r w:rsidR="00DC3F3E" w:rsidRPr="007C37A1">
        <w:t xml:space="preserve"> multiple reinforcements of the</w:t>
      </w:r>
      <w:r w:rsidR="00DA723C" w:rsidRPr="007C37A1">
        <w:t xml:space="preserve"> pairing of the</w:t>
      </w:r>
      <w:r w:rsidR="00DC3F3E" w:rsidRPr="007C37A1">
        <w:t xml:space="preserve"> target and the </w:t>
      </w:r>
      <w:r w:rsidR="001E201F" w:rsidRPr="007C37A1">
        <w:t>concept</w:t>
      </w:r>
      <w:r w:rsidR="00693517" w:rsidRPr="007C37A1">
        <w:t xml:space="preserve">.  </w:t>
      </w:r>
      <w:r w:rsidR="00447474" w:rsidRPr="007C37A1">
        <w:t>Although</w:t>
      </w:r>
      <w:r w:rsidR="003A5267" w:rsidRPr="007C37A1">
        <w:t xml:space="preserve"> recent empirical research has shown that </w:t>
      </w:r>
      <w:r w:rsidR="00DF5D1D" w:rsidRPr="007C37A1">
        <w:t xml:space="preserve">manipulating </w:t>
      </w:r>
      <w:r w:rsidR="003A5267" w:rsidRPr="007C37A1">
        <w:t xml:space="preserve">the number of trials in </w:t>
      </w:r>
      <w:r w:rsidR="003A5267" w:rsidRPr="007C37A1">
        <w:lastRenderedPageBreak/>
        <w:t>evaluative conditioning procedures has no effect on implicit attitude acquisition</w:t>
      </w:r>
      <w:r w:rsidR="00447474" w:rsidRPr="007C37A1">
        <w:t xml:space="preserve"> (</w:t>
      </w:r>
      <w:r w:rsidR="00420ED2" w:rsidRPr="007C37A1">
        <w:t>Kurdi &amp; Banaji, 2019</w:t>
      </w:r>
      <w:r w:rsidR="000A09F3" w:rsidRPr="007C37A1">
        <w:t>, Study 1</w:t>
      </w:r>
      <w:r w:rsidR="00447474" w:rsidRPr="007C37A1">
        <w:t xml:space="preserve">), </w:t>
      </w:r>
      <w:r w:rsidR="00974314" w:rsidRPr="007C37A1">
        <w:t xml:space="preserve">the stimulus pairings in </w:t>
      </w:r>
      <w:r w:rsidR="00447474" w:rsidRPr="007C37A1">
        <w:t>th</w:t>
      </w:r>
      <w:r w:rsidR="00614D68" w:rsidRPr="007C37A1">
        <w:t>at</w:t>
      </w:r>
      <w:r w:rsidR="00447474" w:rsidRPr="007C37A1">
        <w:t xml:space="preserve"> research</w:t>
      </w:r>
      <w:r w:rsidR="00282251" w:rsidRPr="007C37A1">
        <w:t xml:space="preserve"> still always included </w:t>
      </w:r>
      <w:r w:rsidR="00B553BF" w:rsidRPr="007C37A1">
        <w:t>at least four</w:t>
      </w:r>
      <w:r w:rsidR="00282251" w:rsidRPr="007C37A1">
        <w:t xml:space="preserve"> trials</w:t>
      </w:r>
      <w:r w:rsidR="00AB536C" w:rsidRPr="007C37A1">
        <w:t xml:space="preserve"> rather than one</w:t>
      </w:r>
      <w:r w:rsidR="00F93812" w:rsidRPr="007C37A1">
        <w:t xml:space="preserve"> </w:t>
      </w:r>
      <w:r w:rsidR="00221E63" w:rsidRPr="007C37A1">
        <w:t xml:space="preserve">(and, by extension, </w:t>
      </w:r>
      <w:r w:rsidR="00974314" w:rsidRPr="007C37A1">
        <w:t>the research</w:t>
      </w:r>
      <w:r w:rsidR="00447474" w:rsidRPr="007C37A1">
        <w:t xml:space="preserve"> did not experimentally manipulate whether the information was presented all at once or distributed over the course of multiple trials</w:t>
      </w:r>
      <w:r w:rsidR="00221E63" w:rsidRPr="007C37A1">
        <w:t>)</w:t>
      </w:r>
      <w:r w:rsidR="00A277D2" w:rsidRPr="007C37A1">
        <w:t>, and there was no statement information condition for comparison</w:t>
      </w:r>
      <w:r w:rsidR="00532397" w:rsidRPr="007C37A1">
        <w:t>.</w:t>
      </w:r>
    </w:p>
    <w:p w14:paraId="6504DF8F" w14:textId="34A042CB" w:rsidR="003A5267" w:rsidRPr="007C37A1" w:rsidRDefault="000523EE" w:rsidP="003A5267">
      <w:pPr>
        <w:spacing w:after="0" w:line="480" w:lineRule="auto"/>
        <w:ind w:firstLine="720"/>
      </w:pPr>
      <w:r w:rsidRPr="007C37A1">
        <w:t>Moreover</w:t>
      </w:r>
      <w:r w:rsidR="003A5267" w:rsidRPr="007C37A1">
        <w:t xml:space="preserve">, there may have been aspects of the particular stimuli we chose that may have influenced the results.  One is that the information in the statement information condition was words, whereas in the stimulus pairing information condition it was </w:t>
      </w:r>
      <w:r w:rsidR="005A4C91" w:rsidRPr="007C37A1">
        <w:t>images</w:t>
      </w:r>
      <w:r w:rsidR="0085720E" w:rsidRPr="007C37A1">
        <w:t>, and</w:t>
      </w:r>
      <w:r w:rsidR="003A5267" w:rsidRPr="007C37A1">
        <w:t xml:space="preserve"> images tend to engage more affect than </w:t>
      </w:r>
      <w:r w:rsidR="00C446F4" w:rsidRPr="007C37A1">
        <w:t xml:space="preserve">do </w:t>
      </w:r>
      <w:r w:rsidR="003A5267" w:rsidRPr="007C37A1">
        <w:t>words (e.g., De</w:t>
      </w:r>
      <w:r w:rsidR="0023546A" w:rsidRPr="007C37A1">
        <w:t xml:space="preserve"> </w:t>
      </w:r>
      <w:r w:rsidR="003A5267" w:rsidRPr="007C37A1">
        <w:t>Houwer &amp; Hermans, 1994; Kensinger &amp; Schacter, 2006).  In addition, the images were color images whereas the text was black and white.  It is possible that the color stimuli in the stimulus pairing condition commanded greater attention than did the black and white text.</w:t>
      </w:r>
      <w:r w:rsidR="00E729A4" w:rsidRPr="007C37A1">
        <w:t xml:space="preserve">  </w:t>
      </w:r>
      <w:r w:rsidR="00450F0D" w:rsidRPr="007C37A1">
        <w:t>It is unclear whether results would have been different in the absence of these discrepancies, so f</w:t>
      </w:r>
      <w:r w:rsidR="00E729A4" w:rsidRPr="007C37A1">
        <w:t xml:space="preserve">uture research should address whether these </w:t>
      </w:r>
      <w:r w:rsidR="001307F5" w:rsidRPr="007C37A1">
        <w:t xml:space="preserve">types of </w:t>
      </w:r>
      <w:r w:rsidR="00E729A4" w:rsidRPr="007C37A1">
        <w:t xml:space="preserve">differences </w:t>
      </w:r>
      <w:r w:rsidR="00146542" w:rsidRPr="007C37A1">
        <w:t>meaningfully impact the results of similar studies</w:t>
      </w:r>
      <w:r w:rsidR="00F42AF0" w:rsidRPr="007C37A1">
        <w:t>.</w:t>
      </w:r>
    </w:p>
    <w:p w14:paraId="06A89D02" w14:textId="3DB42634" w:rsidR="003A5267" w:rsidRPr="007C37A1" w:rsidRDefault="00D229B6" w:rsidP="00FF6841">
      <w:pPr>
        <w:spacing w:after="0" w:line="480" w:lineRule="auto"/>
        <w:ind w:firstLine="720"/>
      </w:pPr>
      <w:r w:rsidRPr="007C37A1">
        <w:t>Another direction for future research is to more systematically investigate the effects of the similarity of the content of the information provided in the two presentation modes</w:t>
      </w:r>
      <w:r w:rsidR="0035560D" w:rsidRPr="007C37A1">
        <w:t xml:space="preserve"> </w:t>
      </w:r>
      <w:r w:rsidR="007A5D68" w:rsidRPr="007C37A1">
        <w:t>on</w:t>
      </w:r>
      <w:r w:rsidR="0035560D" w:rsidRPr="007C37A1">
        <w:t xml:space="preserve"> semantic </w:t>
      </w:r>
      <w:r w:rsidR="00081950" w:rsidRPr="007C37A1">
        <w:t>evaluations</w:t>
      </w:r>
      <w:r w:rsidR="00860662" w:rsidRPr="007C37A1">
        <w:t xml:space="preserve">; to the extent that the content of the stimuli is more similar than different across presentation mode conditions, implicit </w:t>
      </w:r>
      <w:r w:rsidR="00225C5C" w:rsidRPr="007C37A1">
        <w:t xml:space="preserve">semantic </w:t>
      </w:r>
      <w:r w:rsidR="00860662" w:rsidRPr="007C37A1">
        <w:t xml:space="preserve">evaluations should be more similar.  </w:t>
      </w:r>
      <w:r w:rsidR="00E36EFE" w:rsidRPr="007C37A1">
        <w:t>One way in which stimuli may be more or less similar is the extent to which they are matched in their level of specificity.</w:t>
      </w:r>
      <w:r w:rsidR="00860662" w:rsidRPr="007C37A1">
        <w:t xml:space="preserve">  </w:t>
      </w:r>
      <w:r w:rsidR="00FF6841" w:rsidRPr="007C37A1">
        <w:t>I</w:t>
      </w:r>
      <w:r w:rsidR="00860662" w:rsidRPr="007C37A1">
        <w:t>f</w:t>
      </w:r>
      <w:r w:rsidR="00FF6841" w:rsidRPr="007C37A1">
        <w:t>,</w:t>
      </w:r>
      <w:r w:rsidR="00860662" w:rsidRPr="007C37A1">
        <w:t xml:space="preserve"> in a hypothetical statement information</w:t>
      </w:r>
      <w:r w:rsidR="000D3FDF" w:rsidRPr="007C37A1">
        <w:t xml:space="preserve"> condition</w:t>
      </w:r>
      <w:r w:rsidR="00860662" w:rsidRPr="007C37A1">
        <w:t>, participants are provided with high SAT scores for a target, but in</w:t>
      </w:r>
      <w:r w:rsidR="009E4063" w:rsidRPr="007C37A1">
        <w:t xml:space="preserve"> </w:t>
      </w:r>
      <w:r w:rsidR="00860662" w:rsidRPr="007C37A1">
        <w:t>a stimulus pairing information condition</w:t>
      </w:r>
      <w:r w:rsidR="009E4063" w:rsidRPr="007C37A1">
        <w:t xml:space="preserve"> in the same study</w:t>
      </w:r>
      <w:r w:rsidR="00860662" w:rsidRPr="007C37A1">
        <w:t>, the target is paired with words such as “intelligent,”</w:t>
      </w:r>
      <w:r w:rsidR="0088740F" w:rsidRPr="007C37A1">
        <w:t xml:space="preserve"> this may result in less similar </w:t>
      </w:r>
      <w:r w:rsidR="0088740F" w:rsidRPr="007C37A1">
        <w:lastRenderedPageBreak/>
        <w:t>implicit evaluations across the two conditions.</w:t>
      </w:r>
      <w:r w:rsidR="00ED172B" w:rsidRPr="007C37A1">
        <w:t xml:space="preserve">  Future research should investigate this question in the domain of semantic (rather than affective) evaluations.</w:t>
      </w:r>
    </w:p>
    <w:p w14:paraId="0E0911F8" w14:textId="1A5C14C1" w:rsidR="009E6DE8" w:rsidRPr="007C37A1" w:rsidRDefault="008C6394" w:rsidP="008C6394">
      <w:pPr>
        <w:spacing w:after="0" w:line="480" w:lineRule="auto"/>
        <w:ind w:firstLine="720"/>
      </w:pPr>
      <w:r w:rsidRPr="007C37A1">
        <w:rPr>
          <w:b/>
        </w:rPr>
        <w:t xml:space="preserve">Other limitations and future directions.  </w:t>
      </w:r>
      <w:r w:rsidR="00C22292" w:rsidRPr="007C37A1">
        <w:t>Another limitation of this research was that i</w:t>
      </w:r>
      <w:r w:rsidR="009E6DE8" w:rsidRPr="007C37A1">
        <w:t xml:space="preserve">t was not possible to assess processes underlying implicit or explicit </w:t>
      </w:r>
      <w:r w:rsidR="003B4D46" w:rsidRPr="007C37A1">
        <w:t xml:space="preserve">stereotype-relevant </w:t>
      </w:r>
      <w:r w:rsidR="009E6DE8" w:rsidRPr="007C37A1">
        <w:t>evaluations.</w:t>
      </w:r>
      <w:r w:rsidR="00A83EB7" w:rsidRPr="007C37A1">
        <w:t xml:space="preserve">  For instance, we did not assess whether contingency awareness</w:t>
      </w:r>
      <w:r w:rsidR="00E91C67" w:rsidRPr="007C37A1">
        <w:t xml:space="preserve"> mediated the effects of the stimulus pairings on </w:t>
      </w:r>
      <w:r w:rsidR="008935EF" w:rsidRPr="007C37A1">
        <w:t xml:space="preserve">stereotype-relevant </w:t>
      </w:r>
      <w:r w:rsidR="00E91C67" w:rsidRPr="007C37A1">
        <w:t>evaluations (see Bar-Anan, De Houwer, &amp; Nosek, 2010).</w:t>
      </w:r>
      <w:r w:rsidR="009E6DE8" w:rsidRPr="007C37A1">
        <w:t xml:space="preserve">  Although we derived our hypotheses from models that address these processes, this was not the goal of the experiments; instead, the present research assessed whether stimulus pairings and statements affect implicit and explicit </w:t>
      </w:r>
      <w:r w:rsidR="00D103CF" w:rsidRPr="007C37A1">
        <w:t xml:space="preserve">impressions </w:t>
      </w:r>
      <w:r w:rsidR="009E6DE8" w:rsidRPr="007C37A1">
        <w:t>of social targets to an equal or different extent.</w:t>
      </w:r>
    </w:p>
    <w:p w14:paraId="0D0308B3" w14:textId="3DC71D0A" w:rsidR="009E6DE8" w:rsidRPr="007C37A1" w:rsidRDefault="009E6DE8" w:rsidP="009E6DE8">
      <w:pPr>
        <w:spacing w:after="0" w:line="480" w:lineRule="auto"/>
        <w:ind w:firstLine="720"/>
      </w:pPr>
      <w:r w:rsidRPr="007C37A1">
        <w:t>Moreover, there was no baseline measure of implicit</w:t>
      </w:r>
      <w:r w:rsidR="003F60B1" w:rsidRPr="007C37A1">
        <w:t xml:space="preserve"> beliefs about</w:t>
      </w:r>
      <w:r w:rsidRPr="007C37A1">
        <w:t xml:space="preserve"> the intelligence of the pairs of targets used in Studies 1 and 2; our pilot data only examined explicit </w:t>
      </w:r>
      <w:r w:rsidR="00FB0BD2" w:rsidRPr="007C37A1">
        <w:t>judgments</w:t>
      </w:r>
      <w:r w:rsidRPr="007C37A1">
        <w:t xml:space="preserve">.  In the absence of information about intelligence, perceivers may have implicitly </w:t>
      </w:r>
      <w:r w:rsidR="00967486" w:rsidRPr="007C37A1">
        <w:t xml:space="preserve">judged </w:t>
      </w:r>
      <w:r w:rsidRPr="007C37A1">
        <w:t xml:space="preserve">one target as more intelligent than the other (for instance, Jamal as more intelligent than DeShawn).  However, the fact that </w:t>
      </w:r>
      <w:r w:rsidR="00997E68" w:rsidRPr="007C37A1">
        <w:t xml:space="preserve">target impressions </w:t>
      </w:r>
      <w:r w:rsidRPr="007C37A1">
        <w:t xml:space="preserve">were statistically similar regardless of which target was portrayed as intelligent and which was depicted as unintelligent (see </w:t>
      </w:r>
      <w:r w:rsidR="00A7351A" w:rsidRPr="007C37A1">
        <w:t>Supporting Information</w:t>
      </w:r>
      <w:r w:rsidRPr="007C37A1">
        <w:t xml:space="preserve"> for full report) suggests that this is unlikely.  Nonetheless, future research could include a condition in which evaluations are made in the absence of any information.</w:t>
      </w:r>
    </w:p>
    <w:p w14:paraId="487177F2" w14:textId="39F9A36B" w:rsidR="009E6DE8" w:rsidRPr="007C37A1" w:rsidRDefault="009E6DE8" w:rsidP="009E6DE8">
      <w:pPr>
        <w:spacing w:after="0" w:line="480" w:lineRule="auto"/>
      </w:pPr>
      <w:r w:rsidRPr="007C37A1">
        <w:tab/>
        <w:t>In addition, recent evidence investigating the relationship between implicit stereotypes and implicit attitudes suggests that these two constructs may not be entirely distinct</w:t>
      </w:r>
      <w:r w:rsidR="00201A62" w:rsidRPr="007C37A1">
        <w:t xml:space="preserve"> (Kurdi, Mann, Charlesworth, &amp; Banaji, 2019)</w:t>
      </w:r>
      <w:r w:rsidRPr="007C37A1">
        <w:t>.</w:t>
      </w:r>
      <w:r w:rsidR="000B5AD3" w:rsidRPr="007C37A1">
        <w:t xml:space="preserve">  Thus, the present research likely measured both implicit stereotypes and implicit attitudes.</w:t>
      </w:r>
      <w:r w:rsidRPr="007C37A1">
        <w:t xml:space="preserve">  </w:t>
      </w:r>
      <w:r w:rsidR="00773D1B" w:rsidRPr="007C37A1">
        <w:t>However,</w:t>
      </w:r>
      <w:r w:rsidR="007C65D9" w:rsidRPr="007C37A1">
        <w:t xml:space="preserve"> the specific implicit stereotype measured by our research (</w:t>
      </w:r>
      <w:r w:rsidR="00B92CB3" w:rsidRPr="007C37A1">
        <w:t xml:space="preserve">the relative </w:t>
      </w:r>
      <w:r w:rsidR="007C65D9" w:rsidRPr="007C37A1">
        <w:t>intelligence of Black and White people) was shown</w:t>
      </w:r>
      <w:r w:rsidR="00773D1B" w:rsidRPr="007C37A1">
        <w:t xml:space="preserve"> </w:t>
      </w:r>
      <w:r w:rsidR="00201A62" w:rsidRPr="007C37A1">
        <w:t xml:space="preserve">in </w:t>
      </w:r>
      <w:r w:rsidR="00FD69F2" w:rsidRPr="007C37A1">
        <w:t xml:space="preserve">Kurdi et al.’s </w:t>
      </w:r>
      <w:r w:rsidR="00FD69F2" w:rsidRPr="007C37A1">
        <w:lastRenderedPageBreak/>
        <w:t>research</w:t>
      </w:r>
      <w:r w:rsidR="00773D1B" w:rsidRPr="007C37A1">
        <w:t xml:space="preserve"> </w:t>
      </w:r>
      <w:r w:rsidR="007C65D9" w:rsidRPr="007C37A1">
        <w:t>to not be completely redundant with implicit</w:t>
      </w:r>
      <w:r w:rsidR="00FB2993" w:rsidRPr="007C37A1">
        <w:t xml:space="preserve"> </w:t>
      </w:r>
      <w:r w:rsidR="007C65D9" w:rsidRPr="007C37A1">
        <w:t>attitudes</w:t>
      </w:r>
      <w:r w:rsidR="00DD64FD" w:rsidRPr="007C37A1">
        <w:t xml:space="preserve"> toward Black and White people;</w:t>
      </w:r>
      <w:r w:rsidR="007C65D9" w:rsidRPr="007C37A1">
        <w:t xml:space="preserve"> the study showed</w:t>
      </w:r>
      <w:r w:rsidR="008A68AC" w:rsidRPr="007C37A1">
        <w:t xml:space="preserve"> that</w:t>
      </w:r>
      <w:r w:rsidR="00B57D16" w:rsidRPr="007C37A1">
        <w:t>, among White participants,</w:t>
      </w:r>
      <w:r w:rsidR="008A68AC" w:rsidRPr="007C37A1">
        <w:t xml:space="preserve"> there was variance in </w:t>
      </w:r>
      <w:r w:rsidR="00D418B7" w:rsidRPr="007C37A1">
        <w:t>implicit stereotypes of Black and White targets’</w:t>
      </w:r>
      <w:r w:rsidR="00FB2993" w:rsidRPr="007C37A1">
        <w:t xml:space="preserve"> </w:t>
      </w:r>
      <w:r w:rsidR="00D418B7" w:rsidRPr="007C37A1">
        <w:t>intelligence</w:t>
      </w:r>
      <w:r w:rsidR="008A68AC" w:rsidRPr="007C37A1">
        <w:t xml:space="preserve"> that was not explained by attitudes</w:t>
      </w:r>
      <w:r w:rsidR="00DC70C3" w:rsidRPr="007C37A1">
        <w:t xml:space="preserve"> toward Black and White people</w:t>
      </w:r>
      <w:r w:rsidR="00B90BF7" w:rsidRPr="007C37A1">
        <w:t>.  The researchers</w:t>
      </w:r>
      <w:r w:rsidR="00773D1B" w:rsidRPr="007C37A1">
        <w:t xml:space="preserve"> concluded tha</w:t>
      </w:r>
      <w:r w:rsidR="00B90BF7" w:rsidRPr="007C37A1">
        <w:t>t</w:t>
      </w:r>
      <w:r w:rsidR="00773D1B" w:rsidRPr="007C37A1">
        <w:t>,</w:t>
      </w:r>
      <w:r w:rsidR="00B90BF7" w:rsidRPr="007C37A1">
        <w:t xml:space="preserve"> in that particular IAT,</w:t>
      </w:r>
      <w:r w:rsidR="00773D1B" w:rsidRPr="007C37A1">
        <w:t xml:space="preserve"> “</w:t>
      </w:r>
      <w:r w:rsidR="00773D1B" w:rsidRPr="007C37A1">
        <w:rPr>
          <w:shd w:val="clear" w:color="auto" w:fill="FFFFFF"/>
        </w:rPr>
        <w:t>automatic intelligence attributions to these targets were related to, but not fully explained by, implicit attitudes”</w:t>
      </w:r>
      <w:r w:rsidR="00FC7950" w:rsidRPr="007C37A1">
        <w:rPr>
          <w:shd w:val="clear" w:color="auto" w:fill="FFFFFF"/>
        </w:rPr>
        <w:t xml:space="preserve"> (p. 5866).</w:t>
      </w:r>
      <w:r w:rsidR="00773D1B" w:rsidRPr="007C37A1">
        <w:rPr>
          <w:shd w:val="clear" w:color="auto" w:fill="FFFFFF"/>
        </w:rPr>
        <w:t xml:space="preserve">  </w:t>
      </w:r>
      <w:r w:rsidR="00EC0605" w:rsidRPr="007C37A1">
        <w:rPr>
          <w:shd w:val="clear" w:color="auto" w:fill="FFFFFF"/>
        </w:rPr>
        <w:t xml:space="preserve">This was not the case for other racial target groups, but was true for </w:t>
      </w:r>
      <w:r w:rsidR="00D8030F" w:rsidRPr="007C37A1">
        <w:rPr>
          <w:shd w:val="clear" w:color="auto" w:fill="FFFFFF"/>
        </w:rPr>
        <w:t>the</w:t>
      </w:r>
      <w:r w:rsidR="00EC0605" w:rsidRPr="007C37A1">
        <w:rPr>
          <w:shd w:val="clear" w:color="auto" w:fill="FFFFFF"/>
        </w:rPr>
        <w:t xml:space="preserve"> specific target groups</w:t>
      </w:r>
      <w:r w:rsidR="00D8030F" w:rsidRPr="007C37A1">
        <w:rPr>
          <w:shd w:val="clear" w:color="auto" w:fill="FFFFFF"/>
        </w:rPr>
        <w:t xml:space="preserve"> that we employed</w:t>
      </w:r>
      <w:r w:rsidR="00EC0605" w:rsidRPr="007C37A1">
        <w:rPr>
          <w:shd w:val="clear" w:color="auto" w:fill="FFFFFF"/>
        </w:rPr>
        <w:t xml:space="preserve">.  Thus, IAT scores in the present research likely were related to implicit attitudes, but also distinct from them. </w:t>
      </w:r>
      <w:r w:rsidR="000F5744" w:rsidRPr="007C37A1">
        <w:rPr>
          <w:shd w:val="clear" w:color="auto" w:fill="FFFFFF"/>
        </w:rPr>
        <w:t xml:space="preserve"> In addition, research shows that, although prejudice is generally reduced by positive intergroup contact, changes in stereotypes are generally </w:t>
      </w:r>
      <w:r w:rsidR="007B4342" w:rsidRPr="007C37A1">
        <w:rPr>
          <w:shd w:val="clear" w:color="auto" w:fill="FFFFFF"/>
        </w:rPr>
        <w:t>smaller</w:t>
      </w:r>
      <w:r w:rsidR="000F5744" w:rsidRPr="007C37A1">
        <w:rPr>
          <w:shd w:val="clear" w:color="auto" w:fill="FFFFFF"/>
        </w:rPr>
        <w:t xml:space="preserve"> and less consistent (Pettigrew &amp; Tropp, 2000; Wolsko, Park, Judd, &amp; Bachelor, 2003).  This suggests that attitudes and stereotypes generally may respond differently to </w:t>
      </w:r>
      <w:r w:rsidR="0011727E" w:rsidRPr="007C37A1">
        <w:rPr>
          <w:shd w:val="clear" w:color="auto" w:fill="FFFFFF"/>
        </w:rPr>
        <w:t>individuating information</w:t>
      </w:r>
      <w:r w:rsidR="00AD3B56" w:rsidRPr="007C37A1">
        <w:rPr>
          <w:shd w:val="clear" w:color="auto" w:fill="FFFFFF"/>
        </w:rPr>
        <w:t xml:space="preserve"> </w:t>
      </w:r>
      <w:r w:rsidR="00DC6F0B" w:rsidRPr="007C37A1">
        <w:rPr>
          <w:shd w:val="clear" w:color="auto" w:fill="FFFFFF"/>
        </w:rPr>
        <w:t>because individuation is one of the mechanisms underlying attitude change resulting from positive intergroup contact (e.g., Brewer &amp; Miller, 1984).  This further</w:t>
      </w:r>
      <w:r w:rsidR="00AD3B56" w:rsidRPr="007C37A1">
        <w:rPr>
          <w:shd w:val="clear" w:color="auto" w:fill="FFFFFF"/>
        </w:rPr>
        <w:t xml:space="preserve"> justifies the</w:t>
      </w:r>
      <w:r w:rsidR="002B0BB1" w:rsidRPr="007C37A1">
        <w:rPr>
          <w:shd w:val="clear" w:color="auto" w:fill="FFFFFF"/>
        </w:rPr>
        <w:t xml:space="preserve"> conceptual</w:t>
      </w:r>
      <w:r w:rsidR="00AD3B56" w:rsidRPr="007C37A1">
        <w:rPr>
          <w:shd w:val="clear" w:color="auto" w:fill="FFFFFF"/>
        </w:rPr>
        <w:t xml:space="preserve"> distinction between attitudes and stereotypes in the domain of</w:t>
      </w:r>
      <w:r w:rsidR="000C136A" w:rsidRPr="007C37A1">
        <w:rPr>
          <w:shd w:val="clear" w:color="auto" w:fill="FFFFFF"/>
        </w:rPr>
        <w:t xml:space="preserve"> investigating</w:t>
      </w:r>
      <w:r w:rsidR="00AD3B56" w:rsidRPr="007C37A1">
        <w:rPr>
          <w:shd w:val="clear" w:color="auto" w:fill="FFFFFF"/>
        </w:rPr>
        <w:t xml:space="preserve"> individuation</w:t>
      </w:r>
      <w:r w:rsidR="002F2151" w:rsidRPr="007C37A1">
        <w:rPr>
          <w:shd w:val="clear" w:color="auto" w:fill="FFFFFF"/>
        </w:rPr>
        <w:t xml:space="preserve"> effects</w:t>
      </w:r>
      <w:r w:rsidR="00B973B9" w:rsidRPr="007C37A1">
        <w:rPr>
          <w:shd w:val="clear" w:color="auto" w:fill="FFFFFF"/>
        </w:rPr>
        <w:t>, as we did in Study 3</w:t>
      </w:r>
      <w:r w:rsidR="00977142" w:rsidRPr="007C37A1">
        <w:rPr>
          <w:shd w:val="clear" w:color="auto" w:fill="FFFFFF"/>
        </w:rPr>
        <w:t>.</w:t>
      </w:r>
    </w:p>
    <w:p w14:paraId="542F6D82" w14:textId="77777777" w:rsidR="009E6DE8" w:rsidRPr="007C37A1" w:rsidRDefault="009E6DE8" w:rsidP="009E6DE8">
      <w:pPr>
        <w:spacing w:after="0" w:line="480" w:lineRule="auto"/>
        <w:jc w:val="center"/>
      </w:pPr>
      <w:r w:rsidRPr="007C37A1">
        <w:rPr>
          <w:b/>
        </w:rPr>
        <w:t>Conclusion</w:t>
      </w:r>
    </w:p>
    <w:p w14:paraId="3A88ECA5" w14:textId="17BB6617" w:rsidR="009E6DE8" w:rsidRPr="007C37A1" w:rsidRDefault="009E6DE8" w:rsidP="009E6DE8">
      <w:pPr>
        <w:spacing w:after="0" w:line="480" w:lineRule="auto"/>
      </w:pPr>
      <w:r w:rsidRPr="007C37A1">
        <w:tab/>
        <w:t>The present research revealed that new implicit stereotype-relevant evaluations can be formed and entrenched stereotype</w:t>
      </w:r>
      <w:r w:rsidR="005E776B" w:rsidRPr="007C37A1">
        <w:t xml:space="preserve">s </w:t>
      </w:r>
      <w:r w:rsidRPr="007C37A1">
        <w:t xml:space="preserve">changed rapidly when people obtain either stimulus pairing or statement target information.  These findings are broadly consistent with previous research showing sensitivity of implicit social evaluations to valid social information (e.g., Cone &amp; Ferguson, 2015; Rubinstein et al., 2018), and extends it by showing that such sensitivity occurs when perceivers learn about others in different ways. This suggests that there may be additional </w:t>
      </w:r>
      <w:r w:rsidRPr="007C37A1">
        <w:lastRenderedPageBreak/>
        <w:t xml:space="preserve">as-yet unexplored avenues to eliminating the role of implicit stereotypes in </w:t>
      </w:r>
      <w:r w:rsidR="00235E8B" w:rsidRPr="007C37A1">
        <w:t>biasing</w:t>
      </w:r>
      <w:r w:rsidRPr="007C37A1">
        <w:t xml:space="preserve"> person perception and producing the injustices that stem from discrimination.</w:t>
      </w:r>
    </w:p>
    <w:p w14:paraId="04024AEA" w14:textId="51C368C1" w:rsidR="0053730C" w:rsidRPr="007C37A1" w:rsidRDefault="0053730C" w:rsidP="009E6DE8">
      <w:pPr>
        <w:tabs>
          <w:tab w:val="left" w:pos="2736"/>
          <w:tab w:val="center" w:pos="4680"/>
        </w:tabs>
        <w:spacing w:after="0" w:line="480" w:lineRule="auto"/>
        <w:rPr>
          <w:b/>
        </w:rPr>
      </w:pPr>
      <w:r w:rsidRPr="007C37A1">
        <w:rPr>
          <w:b/>
        </w:rPr>
        <w:t>Open Practices</w:t>
      </w:r>
    </w:p>
    <w:p w14:paraId="12C0AD59" w14:textId="52B9C7D1" w:rsidR="0053730C" w:rsidRPr="007C37A1" w:rsidRDefault="0053730C" w:rsidP="00FC6FCC">
      <w:pPr>
        <w:spacing w:after="0" w:line="480" w:lineRule="auto"/>
        <w:ind w:firstLine="720"/>
      </w:pPr>
      <w:r w:rsidRPr="007C37A1">
        <w:t xml:space="preserve">Data and materials for all three studies are available at </w:t>
      </w:r>
      <w:hyperlink r:id="rId9" w:history="1">
        <w:r w:rsidR="001A283F" w:rsidRPr="007C37A1">
          <w:rPr>
            <w:rStyle w:val="Hyperlink"/>
            <w:color w:val="auto"/>
          </w:rPr>
          <w:t>https://osf.io/pd2ht/</w:t>
        </w:r>
      </w:hyperlink>
      <w:r w:rsidR="001A283F" w:rsidRPr="007C37A1">
        <w:t>.</w:t>
      </w:r>
      <w:r w:rsidR="007D0A27" w:rsidRPr="007C37A1">
        <w:t xml:space="preserve">  </w:t>
      </w:r>
      <w:r w:rsidR="00BB2506" w:rsidRPr="007C37A1">
        <w:t xml:space="preserve">Preregistration for Study 2 is available at </w:t>
      </w:r>
      <w:hyperlink r:id="rId10" w:history="1">
        <w:r w:rsidR="00BB2506" w:rsidRPr="007C37A1">
          <w:rPr>
            <w:rStyle w:val="Hyperlink"/>
            <w:color w:val="auto"/>
          </w:rPr>
          <w:t>https://osf.io/mw38p/register/5771ca429ad5a1020de2872e</w:t>
        </w:r>
      </w:hyperlink>
      <w:r w:rsidR="00BB2506" w:rsidRPr="007C37A1">
        <w:t xml:space="preserve"> and preregistration for Study 3 is available at </w:t>
      </w:r>
      <w:hyperlink r:id="rId11" w:history="1">
        <w:r w:rsidR="00BB2506" w:rsidRPr="007C37A1">
          <w:rPr>
            <w:rStyle w:val="Hyperlink"/>
            <w:color w:val="auto"/>
          </w:rPr>
          <w:t>https://osf.io/ymebw/register/5771ca429ad5a1020de2872e</w:t>
        </w:r>
      </w:hyperlink>
      <w:r w:rsidR="00BB2506" w:rsidRPr="007C37A1">
        <w:t>.</w:t>
      </w:r>
    </w:p>
    <w:p w14:paraId="13480152" w14:textId="77777777" w:rsidR="002726C7" w:rsidRPr="007C37A1" w:rsidRDefault="002726C7" w:rsidP="00A95EEE">
      <w:pPr>
        <w:spacing w:after="0" w:line="240" w:lineRule="auto"/>
      </w:pPr>
    </w:p>
    <w:p w14:paraId="381EDBB9" w14:textId="0611706C" w:rsidR="006A71C2" w:rsidRPr="007C37A1" w:rsidRDefault="006A71C2" w:rsidP="001D28B3">
      <w:pPr>
        <w:spacing w:after="0" w:line="240" w:lineRule="auto"/>
      </w:pPr>
    </w:p>
    <w:p w14:paraId="66129927" w14:textId="728A56AA" w:rsidR="007C5EFF" w:rsidRPr="007C37A1" w:rsidRDefault="007C5EFF" w:rsidP="001D28B3">
      <w:pPr>
        <w:spacing w:after="0" w:line="240" w:lineRule="auto"/>
      </w:pPr>
    </w:p>
    <w:p w14:paraId="402BAE5F" w14:textId="66CD3AAA" w:rsidR="007C5EFF" w:rsidRPr="007C37A1" w:rsidRDefault="007C5EFF" w:rsidP="001D28B3">
      <w:pPr>
        <w:spacing w:after="0" w:line="240" w:lineRule="auto"/>
      </w:pPr>
    </w:p>
    <w:p w14:paraId="6A5088E3" w14:textId="2EA05358" w:rsidR="007C5EFF" w:rsidRPr="007C37A1" w:rsidRDefault="007C5EFF" w:rsidP="001D28B3">
      <w:pPr>
        <w:spacing w:after="0" w:line="240" w:lineRule="auto"/>
      </w:pPr>
    </w:p>
    <w:p w14:paraId="57AA1981" w14:textId="33A14F18" w:rsidR="007C5EFF" w:rsidRPr="007C37A1" w:rsidRDefault="007C5EFF" w:rsidP="001D28B3">
      <w:pPr>
        <w:spacing w:after="0" w:line="240" w:lineRule="auto"/>
      </w:pPr>
    </w:p>
    <w:p w14:paraId="4E640E68" w14:textId="6F897895" w:rsidR="007C5EFF" w:rsidRPr="007C37A1" w:rsidRDefault="007C5EFF" w:rsidP="001D28B3">
      <w:pPr>
        <w:spacing w:after="0" w:line="240" w:lineRule="auto"/>
      </w:pPr>
    </w:p>
    <w:p w14:paraId="07E3CCF1" w14:textId="4939E0BD" w:rsidR="007C5EFF" w:rsidRPr="007C37A1" w:rsidRDefault="007C5EFF" w:rsidP="001D28B3">
      <w:pPr>
        <w:spacing w:after="0" w:line="240" w:lineRule="auto"/>
      </w:pPr>
    </w:p>
    <w:p w14:paraId="4C6F8C6C" w14:textId="220E4DAB" w:rsidR="007C5EFF" w:rsidRPr="007C37A1" w:rsidRDefault="007C5EFF" w:rsidP="001D28B3">
      <w:pPr>
        <w:spacing w:after="0" w:line="240" w:lineRule="auto"/>
      </w:pPr>
    </w:p>
    <w:p w14:paraId="19C65D15" w14:textId="69EDBECD" w:rsidR="005E5BB9" w:rsidRPr="007C37A1" w:rsidRDefault="005E5BB9" w:rsidP="001D28B3">
      <w:pPr>
        <w:spacing w:after="0" w:line="240" w:lineRule="auto"/>
      </w:pPr>
    </w:p>
    <w:p w14:paraId="60BDA5F2" w14:textId="66942F32" w:rsidR="005E5BB9" w:rsidRPr="007C37A1" w:rsidRDefault="005E5BB9" w:rsidP="001D28B3">
      <w:pPr>
        <w:spacing w:after="0" w:line="240" w:lineRule="auto"/>
      </w:pPr>
    </w:p>
    <w:p w14:paraId="5DE37BC9" w14:textId="7B10BA10" w:rsidR="005E5BB9" w:rsidRPr="007C37A1" w:rsidRDefault="005E5BB9" w:rsidP="001D28B3">
      <w:pPr>
        <w:spacing w:after="0" w:line="240" w:lineRule="auto"/>
      </w:pPr>
    </w:p>
    <w:p w14:paraId="4BBEF52B" w14:textId="1AB1DAE8" w:rsidR="005E5BB9" w:rsidRDefault="005E5BB9" w:rsidP="001D28B3">
      <w:pPr>
        <w:spacing w:after="0" w:line="240" w:lineRule="auto"/>
      </w:pPr>
    </w:p>
    <w:p w14:paraId="3427BAB1" w14:textId="7331EBEB" w:rsidR="002320CB" w:rsidRDefault="002320CB" w:rsidP="001D28B3">
      <w:pPr>
        <w:spacing w:after="0" w:line="240" w:lineRule="auto"/>
      </w:pPr>
    </w:p>
    <w:p w14:paraId="5D348B7C" w14:textId="43D7EA4A" w:rsidR="002320CB" w:rsidRDefault="002320CB" w:rsidP="001D28B3">
      <w:pPr>
        <w:spacing w:after="0" w:line="240" w:lineRule="auto"/>
      </w:pPr>
    </w:p>
    <w:p w14:paraId="4D43F558" w14:textId="4328105A" w:rsidR="002320CB" w:rsidRDefault="002320CB" w:rsidP="001D28B3">
      <w:pPr>
        <w:spacing w:after="0" w:line="240" w:lineRule="auto"/>
      </w:pPr>
    </w:p>
    <w:p w14:paraId="73082F4C" w14:textId="1C0B7850" w:rsidR="002320CB" w:rsidRDefault="002320CB" w:rsidP="001D28B3">
      <w:pPr>
        <w:spacing w:after="0" w:line="240" w:lineRule="auto"/>
      </w:pPr>
    </w:p>
    <w:p w14:paraId="7F1358B8" w14:textId="243F8BDF" w:rsidR="002320CB" w:rsidRDefault="002320CB" w:rsidP="001D28B3">
      <w:pPr>
        <w:spacing w:after="0" w:line="240" w:lineRule="auto"/>
      </w:pPr>
    </w:p>
    <w:p w14:paraId="34E5BBC2" w14:textId="6C60E1D5" w:rsidR="002320CB" w:rsidRDefault="002320CB" w:rsidP="001D28B3">
      <w:pPr>
        <w:spacing w:after="0" w:line="240" w:lineRule="auto"/>
      </w:pPr>
    </w:p>
    <w:p w14:paraId="5BC498D8" w14:textId="20288909" w:rsidR="002320CB" w:rsidRDefault="002320CB" w:rsidP="001D28B3">
      <w:pPr>
        <w:spacing w:after="0" w:line="240" w:lineRule="auto"/>
      </w:pPr>
    </w:p>
    <w:p w14:paraId="4E1DEDB1" w14:textId="6D348DD1" w:rsidR="002320CB" w:rsidRDefault="002320CB" w:rsidP="001D28B3">
      <w:pPr>
        <w:spacing w:after="0" w:line="240" w:lineRule="auto"/>
      </w:pPr>
    </w:p>
    <w:p w14:paraId="1431880F" w14:textId="4B3D681D" w:rsidR="002320CB" w:rsidRDefault="002320CB" w:rsidP="001D28B3">
      <w:pPr>
        <w:spacing w:after="0" w:line="240" w:lineRule="auto"/>
      </w:pPr>
    </w:p>
    <w:p w14:paraId="0DCFF103" w14:textId="7D5DB6B6" w:rsidR="002320CB" w:rsidRDefault="002320CB" w:rsidP="001D28B3">
      <w:pPr>
        <w:spacing w:after="0" w:line="240" w:lineRule="auto"/>
      </w:pPr>
    </w:p>
    <w:p w14:paraId="0F374DEB" w14:textId="57B4F621" w:rsidR="002320CB" w:rsidRDefault="002320CB" w:rsidP="001D28B3">
      <w:pPr>
        <w:spacing w:after="0" w:line="240" w:lineRule="auto"/>
      </w:pPr>
    </w:p>
    <w:p w14:paraId="54532DF3" w14:textId="16169494" w:rsidR="002320CB" w:rsidRDefault="002320CB" w:rsidP="001D28B3">
      <w:pPr>
        <w:spacing w:after="0" w:line="240" w:lineRule="auto"/>
      </w:pPr>
    </w:p>
    <w:p w14:paraId="7B4EA84F" w14:textId="139BE7E5" w:rsidR="002320CB" w:rsidRDefault="002320CB" w:rsidP="001D28B3">
      <w:pPr>
        <w:spacing w:after="0" w:line="240" w:lineRule="auto"/>
      </w:pPr>
    </w:p>
    <w:p w14:paraId="5F1C0625" w14:textId="51249DFF" w:rsidR="002320CB" w:rsidRDefault="002320CB" w:rsidP="001D28B3">
      <w:pPr>
        <w:spacing w:after="0" w:line="240" w:lineRule="auto"/>
      </w:pPr>
    </w:p>
    <w:p w14:paraId="04CE1057" w14:textId="70557EC4" w:rsidR="002320CB" w:rsidRDefault="002320CB" w:rsidP="001D28B3">
      <w:pPr>
        <w:spacing w:after="0" w:line="240" w:lineRule="auto"/>
      </w:pPr>
    </w:p>
    <w:p w14:paraId="1AED2901" w14:textId="174AD253" w:rsidR="002320CB" w:rsidRDefault="002320CB" w:rsidP="001D28B3">
      <w:pPr>
        <w:spacing w:after="0" w:line="240" w:lineRule="auto"/>
      </w:pPr>
    </w:p>
    <w:p w14:paraId="2C736E27" w14:textId="6355AA41" w:rsidR="002320CB" w:rsidRDefault="002320CB" w:rsidP="001D28B3">
      <w:pPr>
        <w:spacing w:after="0" w:line="240" w:lineRule="auto"/>
      </w:pPr>
    </w:p>
    <w:p w14:paraId="68716284" w14:textId="77777777" w:rsidR="002320CB" w:rsidRPr="007C37A1" w:rsidRDefault="002320CB" w:rsidP="001D28B3">
      <w:pPr>
        <w:spacing w:after="0" w:line="240" w:lineRule="auto"/>
      </w:pPr>
    </w:p>
    <w:p w14:paraId="195DF37C" w14:textId="77777777" w:rsidR="007C5EFF" w:rsidRPr="007C37A1" w:rsidRDefault="007C5EFF" w:rsidP="001D28B3">
      <w:pPr>
        <w:spacing w:after="0" w:line="240" w:lineRule="auto"/>
      </w:pPr>
    </w:p>
    <w:p w14:paraId="4910D311" w14:textId="77777777" w:rsidR="00DE1F57" w:rsidRPr="007C37A1" w:rsidRDefault="00DE1F57" w:rsidP="00C91E3B">
      <w:pPr>
        <w:spacing w:after="0" w:line="480" w:lineRule="auto"/>
        <w:jc w:val="center"/>
      </w:pPr>
      <w:r w:rsidRPr="007C37A1">
        <w:lastRenderedPageBreak/>
        <w:t>References</w:t>
      </w:r>
    </w:p>
    <w:p w14:paraId="257E06CC" w14:textId="77777777" w:rsidR="00DE1F57" w:rsidRPr="007C37A1" w:rsidRDefault="00DE1F57" w:rsidP="00C91E3B">
      <w:pPr>
        <w:spacing w:after="0" w:line="480" w:lineRule="auto"/>
        <w:ind w:left="720" w:hanging="720"/>
      </w:pPr>
      <w:r w:rsidRPr="007C37A1">
        <w:t xml:space="preserve">Allport G. W. (1954). </w:t>
      </w:r>
      <w:r w:rsidRPr="007C37A1">
        <w:rPr>
          <w:i/>
        </w:rPr>
        <w:t>The nature of prejudice.</w:t>
      </w:r>
      <w:r w:rsidRPr="007C37A1">
        <w:t xml:space="preserve"> Reading, MA: Addison-Wesley.</w:t>
      </w:r>
    </w:p>
    <w:p w14:paraId="6ED78EDB" w14:textId="77777777" w:rsidR="00DE1F57" w:rsidRPr="007C37A1" w:rsidRDefault="00DE1F57" w:rsidP="00C91E3B">
      <w:pPr>
        <w:spacing w:after="0" w:line="480" w:lineRule="auto"/>
        <w:ind w:left="720" w:hanging="720"/>
      </w:pPr>
      <w:r w:rsidRPr="007C37A1">
        <w:t xml:space="preserve">Ambady, N., &amp; Rosenthal, R. (1992). Thin slices of expressive behavior as predictors of interpersonal consequences: A meta-analysis. </w:t>
      </w:r>
      <w:r w:rsidRPr="007C37A1">
        <w:rPr>
          <w:i/>
        </w:rPr>
        <w:t>Psychological Bulletin, 111</w:t>
      </w:r>
      <w:r w:rsidRPr="007C37A1">
        <w:t>, 256–274.</w:t>
      </w:r>
    </w:p>
    <w:p w14:paraId="5E906416" w14:textId="6AB9C7EE" w:rsidR="00DE1F57" w:rsidRPr="007C37A1" w:rsidRDefault="00DE1F57" w:rsidP="00C91E3B">
      <w:pPr>
        <w:widowControl w:val="0"/>
        <w:autoSpaceDE w:val="0"/>
        <w:autoSpaceDN w:val="0"/>
        <w:adjustRightInd w:val="0"/>
        <w:spacing w:after="0" w:line="480" w:lineRule="auto"/>
        <w:ind w:left="480" w:hanging="480"/>
        <w:rPr>
          <w:noProof/>
        </w:rPr>
      </w:pPr>
      <w:bookmarkStart w:id="7" w:name="_Hlk11507158"/>
      <w:r w:rsidRPr="007C37A1">
        <w:rPr>
          <w:noProof/>
        </w:rPr>
        <w:t xml:space="preserve">Ashmore, R. D., &amp; Del Boca, F. K. (1981). Conceptual approaches to stereotypes and stereotyping. In D. L. Hamilton (Ed.), </w:t>
      </w:r>
      <w:r w:rsidRPr="007C37A1">
        <w:rPr>
          <w:i/>
          <w:iCs/>
          <w:noProof/>
        </w:rPr>
        <w:t>Cognitive processes in stereotyping and intergroup behavior</w:t>
      </w:r>
      <w:r w:rsidRPr="007C37A1">
        <w:rPr>
          <w:noProof/>
        </w:rPr>
        <w:t xml:space="preserve"> (pp. 1–35). Hillsdale, NJ: Erlbaum.</w:t>
      </w:r>
    </w:p>
    <w:bookmarkEnd w:id="7"/>
    <w:p w14:paraId="7437E1A8" w14:textId="350D6661" w:rsidR="00C2613F" w:rsidRPr="007C37A1" w:rsidRDefault="00C2613F" w:rsidP="00C91E3B">
      <w:pPr>
        <w:widowControl w:val="0"/>
        <w:autoSpaceDE w:val="0"/>
        <w:autoSpaceDN w:val="0"/>
        <w:adjustRightInd w:val="0"/>
        <w:spacing w:after="0" w:line="480" w:lineRule="auto"/>
        <w:ind w:left="480" w:hanging="480"/>
        <w:rPr>
          <w:shd w:val="clear" w:color="auto" w:fill="FFFFFF"/>
        </w:rPr>
      </w:pPr>
      <w:r w:rsidRPr="007C37A1">
        <w:rPr>
          <w:shd w:val="clear" w:color="auto" w:fill="FFFFFF"/>
        </w:rPr>
        <w:t>Bar-Anan, Y., &amp; Nosek, B. A. (2014). A comparative investigation of seven indirect attitude measures. </w:t>
      </w:r>
      <w:r w:rsidRPr="007C37A1">
        <w:rPr>
          <w:i/>
          <w:iCs/>
          <w:shd w:val="clear" w:color="auto" w:fill="FFFFFF"/>
        </w:rPr>
        <w:t>Behavior Research Methods, 46,</w:t>
      </w:r>
      <w:r w:rsidRPr="007C37A1">
        <w:rPr>
          <w:shd w:val="clear" w:color="auto" w:fill="FFFFFF"/>
        </w:rPr>
        <w:t> 668-688. </w:t>
      </w:r>
    </w:p>
    <w:p w14:paraId="5E1D5487" w14:textId="2FEE2437" w:rsidR="00984293" w:rsidRPr="007C37A1" w:rsidRDefault="00984293" w:rsidP="00C91E3B">
      <w:pPr>
        <w:widowControl w:val="0"/>
        <w:autoSpaceDE w:val="0"/>
        <w:autoSpaceDN w:val="0"/>
        <w:adjustRightInd w:val="0"/>
        <w:spacing w:after="0" w:line="480" w:lineRule="auto"/>
        <w:ind w:left="480" w:hanging="480"/>
        <w:rPr>
          <w:noProof/>
        </w:rPr>
      </w:pPr>
      <w:r w:rsidRPr="007C37A1">
        <w:rPr>
          <w:shd w:val="clear" w:color="auto" w:fill="FFFFFF"/>
        </w:rPr>
        <w:t>Bar-Anan, Y., De Houwer, J., &amp; Nosek, B. A. (2010). Evaluative conditioning and conscious knowledge of contingencies: A correlational investigation with large samples. </w:t>
      </w:r>
      <w:r w:rsidRPr="007C37A1">
        <w:rPr>
          <w:i/>
          <w:iCs/>
          <w:shd w:val="clear" w:color="auto" w:fill="FFFFFF"/>
        </w:rPr>
        <w:t>Quarterly Journal of Experimental Psychology, 63, </w:t>
      </w:r>
      <w:r w:rsidRPr="007C37A1">
        <w:rPr>
          <w:shd w:val="clear" w:color="auto" w:fill="FFFFFF"/>
        </w:rPr>
        <w:t>2313-2335.</w:t>
      </w:r>
    </w:p>
    <w:p w14:paraId="645C9BFF" w14:textId="77777777" w:rsidR="00DE1F57" w:rsidRPr="007C37A1" w:rsidRDefault="00DE1F57" w:rsidP="00C91E3B">
      <w:pPr>
        <w:spacing w:after="0" w:line="480" w:lineRule="auto"/>
        <w:ind w:left="720" w:hanging="720"/>
      </w:pPr>
      <w:r w:rsidRPr="007C37A1">
        <w:t xml:space="preserve">Blanton, H., &amp; Jaccard, J. (2006). Arbitrary metrics in psychology. </w:t>
      </w:r>
      <w:r w:rsidRPr="007C37A1">
        <w:rPr>
          <w:i/>
        </w:rPr>
        <w:t>The American Psychologist, 61</w:t>
      </w:r>
      <w:r w:rsidRPr="007C37A1">
        <w:t>, 27–41. http://doi.org/10.1037/0003-066X.61.1.62</w:t>
      </w:r>
    </w:p>
    <w:p w14:paraId="4FD97714" w14:textId="77777777" w:rsidR="00DE1F57" w:rsidRPr="007C37A1" w:rsidRDefault="00DE1F57" w:rsidP="00C91E3B">
      <w:pPr>
        <w:spacing w:after="0" w:line="480" w:lineRule="auto"/>
        <w:ind w:left="720" w:hanging="720"/>
      </w:pPr>
      <w:r w:rsidRPr="007C37A1">
        <w:t xml:space="preserve">Blanton, H., Jaccard, J., Strauts, E., Mitchell, G., Tetlock, P. E., Blanton, H., … Tetlock, P. E. (2015). Toward a meaningful metric of implicit prejudice. </w:t>
      </w:r>
      <w:r w:rsidRPr="007C37A1">
        <w:rPr>
          <w:i/>
        </w:rPr>
        <w:t xml:space="preserve">Journal of Applied Psychology, 100, </w:t>
      </w:r>
      <w:r w:rsidRPr="007C37A1">
        <w:t>1468-1481.</w:t>
      </w:r>
    </w:p>
    <w:p w14:paraId="51A7E139" w14:textId="686079AA" w:rsidR="00DE1F57" w:rsidRDefault="00DE1F57" w:rsidP="00C91E3B">
      <w:pPr>
        <w:spacing w:after="0" w:line="480" w:lineRule="auto"/>
        <w:ind w:left="720" w:hanging="720"/>
      </w:pPr>
      <w:r w:rsidRPr="007C37A1">
        <w:t xml:space="preserve">Brewer, M. B. (1988). A dual process model of impression formation. In R. S. Srull, T. K., &amp; Wyer Jr. (Ed.), </w:t>
      </w:r>
      <w:r w:rsidRPr="007C37A1">
        <w:rPr>
          <w:i/>
        </w:rPr>
        <w:t>Advances in Social Cognition</w:t>
      </w:r>
      <w:r w:rsidRPr="007C37A1">
        <w:t xml:space="preserve"> (1st ed., pp. 1–36). Hillsdale, NJ.</w:t>
      </w:r>
    </w:p>
    <w:p w14:paraId="58285855" w14:textId="1D410FA0" w:rsidR="00D31AE1" w:rsidRPr="007C37A1" w:rsidRDefault="00D31AE1" w:rsidP="00C91E3B">
      <w:pPr>
        <w:spacing w:after="0" w:line="480" w:lineRule="auto"/>
        <w:ind w:left="720" w:hanging="720"/>
      </w:pPr>
      <w:r>
        <w:t>Brewer, M. B., &amp; Miller, N. (1984). Beyond the contact hypothesis: Theoretical perspectives on desegregation. In N. Miller &amp; M. B. Brewer (Eds.), Groups in contact: The psychology of desegregation (pp. 281-302). San Diego, CA: Academic.</w:t>
      </w:r>
    </w:p>
    <w:p w14:paraId="307818DB" w14:textId="77777777" w:rsidR="00DE1F57" w:rsidRPr="007C37A1" w:rsidRDefault="00DE1F57" w:rsidP="00C91E3B">
      <w:pPr>
        <w:spacing w:after="0" w:line="480" w:lineRule="auto"/>
        <w:ind w:left="720" w:hanging="720"/>
      </w:pPr>
      <w:bookmarkStart w:id="8" w:name="_Hlk536377701"/>
      <w:r w:rsidRPr="007C37A1">
        <w:lastRenderedPageBreak/>
        <w:t xml:space="preserve">Cao, J., &amp; Banaji, M. R. (2016). The base rate principle and the fairness principle in social judgment. </w:t>
      </w:r>
      <w:r w:rsidRPr="007C37A1">
        <w:rPr>
          <w:i/>
        </w:rPr>
        <w:t>Proceedings of the National Academy of Sciences, 113</w:t>
      </w:r>
      <w:r w:rsidRPr="007C37A1">
        <w:t>, 7475-7480. http://doi.org/10.1073/pnas.1524268113</w:t>
      </w:r>
    </w:p>
    <w:bookmarkEnd w:id="8"/>
    <w:p w14:paraId="0A5E5889" w14:textId="77777777" w:rsidR="00DE1F57" w:rsidRPr="007C37A1" w:rsidRDefault="00DE1F57" w:rsidP="00C91E3B">
      <w:pPr>
        <w:spacing w:after="0" w:line="480" w:lineRule="auto"/>
        <w:ind w:left="720" w:hanging="720"/>
      </w:pPr>
      <w:r w:rsidRPr="007C37A1">
        <w:rPr>
          <w:shd w:val="clear" w:color="auto" w:fill="FFFFFF"/>
        </w:rPr>
        <w:t>Carpenter, T., Pogacar, R., Pullig, C., Kouril, M., LaBouff, J.,… Chakroff, A. (2018, April 3). Conducting IAT Research within Online Surveys: A Procedure, Validation, and Open Source Tool. </w:t>
      </w:r>
      <w:r w:rsidRPr="007C37A1">
        <w:rPr>
          <w:bdr w:val="none" w:sz="0" w:space="0" w:color="auto" w:frame="1"/>
          <w:shd w:val="clear" w:color="auto" w:fill="FFFFFF"/>
        </w:rPr>
        <w:t>http://doi.org/10.17605/OSF.IO/6XDYJ</w:t>
      </w:r>
    </w:p>
    <w:p w14:paraId="6077447A" w14:textId="77777777" w:rsidR="00DE1F57" w:rsidRPr="007C37A1" w:rsidRDefault="00DE1F57" w:rsidP="00C91E3B">
      <w:pPr>
        <w:spacing w:after="0" w:line="480" w:lineRule="auto"/>
        <w:ind w:left="720" w:hanging="720"/>
      </w:pPr>
      <w:r w:rsidRPr="007C37A1">
        <w:t xml:space="preserve">Collins, A. M., &amp; Loftus, E. F. (1975). A spreading-activation theory of semantic processing. </w:t>
      </w:r>
      <w:r w:rsidRPr="007C37A1">
        <w:rPr>
          <w:i/>
        </w:rPr>
        <w:t>Psychological Review, 82,</w:t>
      </w:r>
      <w:r w:rsidRPr="007C37A1">
        <w:t xml:space="preserve"> 407–428.</w:t>
      </w:r>
    </w:p>
    <w:p w14:paraId="5A8AEBD0" w14:textId="77777777" w:rsidR="00DE1F57" w:rsidRPr="007C37A1" w:rsidRDefault="00DE1F57" w:rsidP="00C91E3B">
      <w:pPr>
        <w:spacing w:after="0" w:line="480" w:lineRule="auto"/>
        <w:ind w:left="720" w:hanging="720"/>
      </w:pPr>
      <w:r w:rsidRPr="007C37A1">
        <w:t xml:space="preserve">Cone, J., &amp; Ferguson, M. J. (2015). He Did What? The Role of Diagnosticity in Revising Implicit Evaluations. </w:t>
      </w:r>
      <w:r w:rsidRPr="007C37A1">
        <w:rPr>
          <w:i/>
        </w:rPr>
        <w:t>Journal of Personality and Social Psychology, 108,</w:t>
      </w:r>
      <w:r w:rsidRPr="007C37A1">
        <w:t xml:space="preserve"> 37–57.</w:t>
      </w:r>
    </w:p>
    <w:p w14:paraId="1E856F32" w14:textId="77777777" w:rsidR="00DE1F57" w:rsidRPr="007C37A1" w:rsidRDefault="00DE1F57" w:rsidP="00C91E3B">
      <w:pPr>
        <w:spacing w:after="0" w:line="480" w:lineRule="auto"/>
        <w:ind w:left="720" w:hanging="720"/>
      </w:pPr>
      <w:r w:rsidRPr="007C37A1">
        <w:t xml:space="preserve">Cone, J., Mann, T. C., &amp; Ferguson, M. J. (2017). Changing Our Implicit Minds: How, When, and Why Implicit Evaluations Can Be Rapidly Revised. </w:t>
      </w:r>
      <w:r w:rsidRPr="007C37A1">
        <w:rPr>
          <w:i/>
        </w:rPr>
        <w:t>Advances in Experimental Social Psychology</w:t>
      </w:r>
      <w:r w:rsidRPr="007C37A1">
        <w:t xml:space="preserve"> (1st ed.). Elsevier Inc. http://doi.org/10.1016/bs.aesp.2017.03.001</w:t>
      </w:r>
    </w:p>
    <w:p w14:paraId="00078279" w14:textId="77777777" w:rsidR="00DE1F57" w:rsidRPr="007C37A1" w:rsidRDefault="00DE1F57" w:rsidP="00C91E3B">
      <w:pPr>
        <w:spacing w:after="0" w:line="480" w:lineRule="auto"/>
        <w:ind w:left="720" w:hanging="720"/>
      </w:pPr>
      <w:r w:rsidRPr="007C37A1">
        <w:t xml:space="preserve">De Houwer, J. (2006). Using the Implicit Association Test does not rule out an impact of conscious propositional knowledge on evaluative conditioning. </w:t>
      </w:r>
      <w:r w:rsidRPr="007C37A1">
        <w:rPr>
          <w:i/>
        </w:rPr>
        <w:t>Learning and Motivation, 37</w:t>
      </w:r>
      <w:r w:rsidRPr="007C37A1">
        <w:t>, 176–187. http://doi.org/10.1016/j.lmot.2005.12.002</w:t>
      </w:r>
    </w:p>
    <w:p w14:paraId="3B24FD00" w14:textId="77777777" w:rsidR="00DE1F57" w:rsidRPr="007C37A1" w:rsidRDefault="00DE1F57" w:rsidP="00C91E3B">
      <w:pPr>
        <w:spacing w:after="0" w:line="480" w:lineRule="auto"/>
        <w:ind w:left="720" w:hanging="720"/>
      </w:pPr>
      <w:r w:rsidRPr="007C37A1">
        <w:t xml:space="preserve">De Houwer, J. (2014a). A Propositional Model of Implicit Evaluation. </w:t>
      </w:r>
      <w:r w:rsidRPr="007C37A1">
        <w:rPr>
          <w:i/>
        </w:rPr>
        <w:t>Social and Personality Psychology Compass, 7,</w:t>
      </w:r>
      <w:r w:rsidRPr="007C37A1">
        <w:t xml:space="preserve"> 342–353.</w:t>
      </w:r>
    </w:p>
    <w:p w14:paraId="1BEA60E5" w14:textId="615B8FD3" w:rsidR="00E86347" w:rsidRDefault="00DE1F57" w:rsidP="00E86347">
      <w:pPr>
        <w:spacing w:after="0" w:line="480" w:lineRule="auto"/>
        <w:ind w:left="720" w:hanging="720"/>
      </w:pPr>
      <w:r w:rsidRPr="007C37A1">
        <w:t xml:space="preserve">De Houwer, J. (2014b). Why a propositional single-process model of associative learning deserves to be defended. In Y. Sherman, Jeffrey W, Gawronski, B., &amp; Trope (Ed.), </w:t>
      </w:r>
      <w:r w:rsidRPr="007C37A1">
        <w:rPr>
          <w:i/>
        </w:rPr>
        <w:t xml:space="preserve">Dual-Process Theories of the Social Mind </w:t>
      </w:r>
      <w:r w:rsidRPr="007C37A1">
        <w:t>(pp. 530–541). New York: Guilford Press.</w:t>
      </w:r>
    </w:p>
    <w:p w14:paraId="4F9326AD" w14:textId="32714784" w:rsidR="00E86347" w:rsidRPr="00E86347" w:rsidRDefault="00E86347" w:rsidP="00E86347">
      <w:pPr>
        <w:spacing w:after="0" w:line="480" w:lineRule="auto"/>
        <w:ind w:left="720" w:hanging="720"/>
        <w:rPr>
          <w:shd w:val="clear" w:color="auto" w:fill="FFFFFF"/>
        </w:rPr>
      </w:pPr>
      <w:r w:rsidRPr="00E86347">
        <w:rPr>
          <w:shd w:val="clear" w:color="auto" w:fill="FFFFFF"/>
        </w:rPr>
        <w:t>De Houwer, J., &amp; Hermans, D. (1994). Differences in the affective processing of words and pictures. </w:t>
      </w:r>
      <w:r w:rsidRPr="00E86347">
        <w:rPr>
          <w:i/>
          <w:iCs/>
          <w:shd w:val="clear" w:color="auto" w:fill="FFFFFF"/>
        </w:rPr>
        <w:t>Cognition &amp; Emotion</w:t>
      </w:r>
      <w:r w:rsidRPr="00E86347">
        <w:rPr>
          <w:shd w:val="clear" w:color="auto" w:fill="FFFFFF"/>
        </w:rPr>
        <w:t>, </w:t>
      </w:r>
      <w:r w:rsidRPr="00E86347">
        <w:rPr>
          <w:i/>
          <w:iCs/>
          <w:shd w:val="clear" w:color="auto" w:fill="FFFFFF"/>
        </w:rPr>
        <w:t>8</w:t>
      </w:r>
      <w:r w:rsidRPr="00E86347">
        <w:rPr>
          <w:shd w:val="clear" w:color="auto" w:fill="FFFFFF"/>
        </w:rPr>
        <w:t>(1), 1-20.</w:t>
      </w:r>
    </w:p>
    <w:p w14:paraId="248CC9CD" w14:textId="783ECD6A" w:rsidR="000F5A74" w:rsidRDefault="000F5A74" w:rsidP="000F5A74">
      <w:pPr>
        <w:spacing w:after="0" w:line="480" w:lineRule="auto"/>
        <w:ind w:left="720" w:hanging="720"/>
      </w:pPr>
      <w:r w:rsidRPr="007C37A1">
        <w:lastRenderedPageBreak/>
        <w:t xml:space="preserve">De Houwer, J., Thomas, S., &amp; Baeyens, F. (2001). Associative learning of likes and dislikes: A review of 25 years of research on human evaluative conditioning. </w:t>
      </w:r>
      <w:r w:rsidRPr="007C37A1">
        <w:rPr>
          <w:i/>
        </w:rPr>
        <w:t>Psychological Bulletin, 127,</w:t>
      </w:r>
      <w:r w:rsidRPr="007C37A1">
        <w:t xml:space="preserve"> 853–869.</w:t>
      </w:r>
    </w:p>
    <w:p w14:paraId="1C5B61EF" w14:textId="47E90170" w:rsidR="003F37E0" w:rsidRPr="007C37A1" w:rsidRDefault="003F37E0" w:rsidP="003F37E0">
      <w:pPr>
        <w:spacing w:after="0" w:line="480" w:lineRule="auto"/>
        <w:ind w:left="720" w:hanging="720"/>
      </w:pPr>
      <w:r w:rsidRPr="007C37A1">
        <w:t xml:space="preserve">DeCoster, J., Banner, M. J., Smith, E. R., &amp; Semin, G. R. (2006). On the inexplicability of the implicit: Differences in the information provided by implicit and explicit tests. </w:t>
      </w:r>
      <w:r w:rsidRPr="007C37A1">
        <w:rPr>
          <w:i/>
        </w:rPr>
        <w:t>Social Cognition,</w:t>
      </w:r>
      <w:r w:rsidRPr="007C37A1">
        <w:t xml:space="preserve"> </w:t>
      </w:r>
      <w:r w:rsidRPr="007C37A1">
        <w:rPr>
          <w:i/>
        </w:rPr>
        <w:t>24</w:t>
      </w:r>
      <w:r w:rsidRPr="007C37A1">
        <w:t>, 5–21. http://doi.org/10.1521/soco.2006.24.1.5</w:t>
      </w:r>
    </w:p>
    <w:p w14:paraId="3528575A" w14:textId="77777777" w:rsidR="00DE1F57" w:rsidRPr="007C37A1" w:rsidRDefault="00DE1F57" w:rsidP="00C91E3B">
      <w:pPr>
        <w:spacing w:after="0" w:line="480" w:lineRule="auto"/>
        <w:ind w:left="720" w:hanging="720"/>
      </w:pPr>
      <w:r w:rsidRPr="007C37A1">
        <w:t xml:space="preserve">Devine, P. G. (1989). Stereotypes and prejudice: Their automatic and controlled components. </w:t>
      </w:r>
      <w:r w:rsidRPr="007C37A1">
        <w:rPr>
          <w:i/>
        </w:rPr>
        <w:t>Journal of Personality and Social Psychology,</w:t>
      </w:r>
      <w:r w:rsidRPr="007C37A1">
        <w:t xml:space="preserve"> </w:t>
      </w:r>
      <w:r w:rsidRPr="007C37A1">
        <w:rPr>
          <w:i/>
        </w:rPr>
        <w:t>56,</w:t>
      </w:r>
      <w:r w:rsidRPr="007C37A1">
        <w:t xml:space="preserve"> 5–18. http://doi.org/10.1037//0022-3514.56.1.5</w:t>
      </w:r>
    </w:p>
    <w:p w14:paraId="67ABE4A5" w14:textId="77777777" w:rsidR="00DE1F57" w:rsidRPr="007C37A1" w:rsidRDefault="00DE1F57" w:rsidP="00C91E3B">
      <w:pPr>
        <w:spacing w:after="0" w:line="480" w:lineRule="auto"/>
        <w:ind w:left="720" w:hanging="720"/>
      </w:pPr>
      <w:r w:rsidRPr="007C37A1">
        <w:t xml:space="preserve">Ferguson, M. J., Mann, T. C., &amp; Wojnowicz, M. T. (2014). Rethinking duality: Criticisms and ways forward. In Y. Sherman, Jeffrey W, Gawronski, B., &amp; Trope (Ed.), </w:t>
      </w:r>
      <w:r w:rsidRPr="007C37A1">
        <w:rPr>
          <w:i/>
        </w:rPr>
        <w:t>Dual-Process Theories of the Social Mind</w:t>
      </w:r>
      <w:r w:rsidRPr="007C37A1">
        <w:t xml:space="preserve"> (pp. 578–594). New York: Guilford Press.</w:t>
      </w:r>
    </w:p>
    <w:p w14:paraId="486F7CAF" w14:textId="77777777" w:rsidR="00DE1F57" w:rsidRPr="007C37A1" w:rsidRDefault="00DE1F57" w:rsidP="00C91E3B">
      <w:pPr>
        <w:spacing w:after="0" w:line="480" w:lineRule="auto"/>
        <w:ind w:left="720" w:hanging="720"/>
      </w:pPr>
      <w:r w:rsidRPr="007C37A1">
        <w:t xml:space="preserve">Fiske, S. T., &amp; Neuberg, S. L. (1990). A continuum of impression formation, from category-based to individuating processes: Influences of information and motivation on attention and interpretation. In </w:t>
      </w:r>
      <w:r w:rsidRPr="007C37A1">
        <w:rPr>
          <w:i/>
        </w:rPr>
        <w:t>Advances in Experimental Social Psychology</w:t>
      </w:r>
      <w:r w:rsidRPr="007C37A1">
        <w:t xml:space="preserve"> (pp. 1–74). New York: Academic Press.</w:t>
      </w:r>
    </w:p>
    <w:p w14:paraId="780F313E" w14:textId="77777777" w:rsidR="00DE1F57" w:rsidRPr="007C37A1" w:rsidRDefault="00DE1F57" w:rsidP="00C91E3B">
      <w:pPr>
        <w:spacing w:after="0" w:line="480" w:lineRule="auto"/>
        <w:ind w:left="720" w:hanging="720"/>
      </w:pPr>
      <w:bookmarkStart w:id="9" w:name="_Hlk11507034"/>
      <w:r w:rsidRPr="007C37A1">
        <w:t xml:space="preserve">Gast, A., &amp; De Houwer, J. (2013). The influence of extinction and counterconditioning instructions on evaluative conditioning effects. </w:t>
      </w:r>
      <w:r w:rsidRPr="007C37A1">
        <w:rPr>
          <w:i/>
        </w:rPr>
        <w:t>Learning and Motivation, 44</w:t>
      </w:r>
      <w:r w:rsidRPr="007C37A1">
        <w:t xml:space="preserve">(4), 312–325. </w:t>
      </w:r>
      <w:hyperlink r:id="rId12" w:history="1">
        <w:r w:rsidRPr="007C37A1">
          <w:rPr>
            <w:rStyle w:val="Hyperlink"/>
            <w:color w:val="auto"/>
          </w:rPr>
          <w:t>http://doi.org/10.1016/j.lmot.2013.03.003</w:t>
        </w:r>
      </w:hyperlink>
    </w:p>
    <w:bookmarkEnd w:id="9"/>
    <w:p w14:paraId="79E11866" w14:textId="77777777" w:rsidR="00DE1F57" w:rsidRPr="007C37A1" w:rsidRDefault="00DE1F57" w:rsidP="00C91E3B">
      <w:pPr>
        <w:spacing w:after="0" w:line="480" w:lineRule="auto"/>
        <w:ind w:left="720" w:hanging="720"/>
      </w:pPr>
      <w:r w:rsidRPr="007C37A1">
        <w:t xml:space="preserve">Gawronski, B., &amp; Bodenhausen, G. V. (2006). Associative and propositional processes in evaluation: an integrative review of implicit and explicit attitude change. </w:t>
      </w:r>
      <w:r w:rsidRPr="007C37A1">
        <w:rPr>
          <w:i/>
        </w:rPr>
        <w:t>Psychological Bulletin, 132,</w:t>
      </w:r>
      <w:r w:rsidRPr="007C37A1">
        <w:t xml:space="preserve"> 692–731. </w:t>
      </w:r>
      <w:hyperlink r:id="rId13" w:history="1">
        <w:r w:rsidRPr="007C37A1">
          <w:rPr>
            <w:rStyle w:val="Hyperlink"/>
            <w:color w:val="auto"/>
          </w:rPr>
          <w:t>http://doi.org/10.1037/0033-2909.132.5.692</w:t>
        </w:r>
      </w:hyperlink>
    </w:p>
    <w:p w14:paraId="4B71EB14" w14:textId="65D631DF" w:rsidR="00DE1F57" w:rsidRPr="007C37A1" w:rsidRDefault="00DE1F57" w:rsidP="00C91E3B">
      <w:pPr>
        <w:spacing w:after="0" w:line="480" w:lineRule="auto"/>
        <w:ind w:left="720" w:hanging="720"/>
      </w:pPr>
      <w:r w:rsidRPr="007C37A1">
        <w:lastRenderedPageBreak/>
        <w:t xml:space="preserve">Gawronski, B., &amp; Bodenhausen, G. V. (2011). The associative-propositional evaluation model. Theory, evidence, and open questions. In M. P. Zanna (Ed.), </w:t>
      </w:r>
      <w:r w:rsidRPr="007C37A1">
        <w:rPr>
          <w:i/>
        </w:rPr>
        <w:t>Advances in Experimental Social Psychology</w:t>
      </w:r>
      <w:r w:rsidRPr="007C37A1">
        <w:t xml:space="preserve"> (Vol. 38, pp. 59–127). San Diego, CA: Academic Press. </w:t>
      </w:r>
      <w:hyperlink r:id="rId14" w:history="1">
        <w:r w:rsidR="00E86C14" w:rsidRPr="007C37A1">
          <w:rPr>
            <w:rStyle w:val="Hyperlink"/>
            <w:color w:val="auto"/>
          </w:rPr>
          <w:t>http://doi.org/10.1016/B978-0-12-385522-0.00002-0</w:t>
        </w:r>
      </w:hyperlink>
    </w:p>
    <w:p w14:paraId="42D63A42" w14:textId="2C159F4B" w:rsidR="00E86C14" w:rsidRPr="007C37A1" w:rsidRDefault="00E86C14" w:rsidP="00E86C14">
      <w:pPr>
        <w:spacing w:after="0" w:line="480" w:lineRule="auto"/>
        <w:ind w:left="720" w:hanging="720"/>
      </w:pPr>
      <w:r w:rsidRPr="007C37A1">
        <w:rPr>
          <w:shd w:val="clear" w:color="auto" w:fill="FFFFFF"/>
        </w:rPr>
        <w:t>Gawronski, B., &amp; Bodenhausen, G. V. (2018). Evaluative conditioning from the perspective of the associative-propositional evaluation model. </w:t>
      </w:r>
      <w:r w:rsidRPr="007C37A1">
        <w:rPr>
          <w:rStyle w:val="Emphasis"/>
          <w:shd w:val="clear" w:color="auto" w:fill="FFFFFF"/>
        </w:rPr>
        <w:t>Social Psychological Bulletin, 13</w:t>
      </w:r>
      <w:r w:rsidRPr="007C37A1">
        <w:rPr>
          <w:shd w:val="clear" w:color="auto" w:fill="FFFFFF"/>
        </w:rPr>
        <w:t>(3), e28024.</w:t>
      </w:r>
    </w:p>
    <w:p w14:paraId="761BB3ED" w14:textId="77777777" w:rsidR="00DE1F57" w:rsidRPr="007C37A1" w:rsidRDefault="00DE1F57" w:rsidP="00C91E3B">
      <w:pPr>
        <w:spacing w:after="0" w:line="480" w:lineRule="auto"/>
        <w:ind w:left="720" w:hanging="720"/>
      </w:pPr>
      <w:r w:rsidRPr="007C37A1">
        <w:t xml:space="preserve">Greenwald, A. G., McGhee, D. E., &amp; Schwartz, J. L. K. (1998). Measuring individual differences in implicit cognition: The implicit association test. </w:t>
      </w:r>
      <w:r w:rsidRPr="007C37A1">
        <w:rPr>
          <w:i/>
        </w:rPr>
        <w:t>Journal of Personality and Social Psychology, 74</w:t>
      </w:r>
      <w:r w:rsidRPr="007C37A1">
        <w:t>, 1464–1480.</w:t>
      </w:r>
    </w:p>
    <w:p w14:paraId="1FD27FEA" w14:textId="77777777" w:rsidR="00DE1F57" w:rsidRPr="007C37A1" w:rsidRDefault="00DE1F57" w:rsidP="00C91E3B">
      <w:pPr>
        <w:widowControl w:val="0"/>
        <w:autoSpaceDE w:val="0"/>
        <w:autoSpaceDN w:val="0"/>
        <w:adjustRightInd w:val="0"/>
        <w:spacing w:after="0" w:line="480" w:lineRule="auto"/>
        <w:ind w:left="480" w:hanging="480"/>
        <w:rPr>
          <w:noProof/>
        </w:rPr>
      </w:pPr>
      <w:r w:rsidRPr="007C37A1">
        <w:rPr>
          <w:noProof/>
        </w:rPr>
        <w:t xml:space="preserve">Greenwald, A. G., Nosek, B. A., &amp; Banaji, M. R. (2003). Understanding and using the Implicit Association Test: I. An improved scoring algorith. </w:t>
      </w:r>
      <w:r w:rsidRPr="007C37A1">
        <w:rPr>
          <w:i/>
          <w:iCs/>
          <w:noProof/>
        </w:rPr>
        <w:t>Journal of Personality and Social Psychology</w:t>
      </w:r>
      <w:r w:rsidRPr="007C37A1">
        <w:rPr>
          <w:noProof/>
        </w:rPr>
        <w:t xml:space="preserve">, </w:t>
      </w:r>
      <w:r w:rsidRPr="007C37A1">
        <w:rPr>
          <w:i/>
          <w:iCs/>
          <w:noProof/>
        </w:rPr>
        <w:t>85</w:t>
      </w:r>
      <w:r w:rsidRPr="007C37A1">
        <w:rPr>
          <w:noProof/>
        </w:rPr>
        <w:t>(2), 197–216. http://doi.org/10.1037/0022-3514.85.2.197</w:t>
      </w:r>
    </w:p>
    <w:p w14:paraId="6981EE60" w14:textId="77777777" w:rsidR="00DE1F57" w:rsidRPr="007C37A1" w:rsidRDefault="00DE1F57" w:rsidP="00C91E3B">
      <w:pPr>
        <w:widowControl w:val="0"/>
        <w:autoSpaceDE w:val="0"/>
        <w:autoSpaceDN w:val="0"/>
        <w:adjustRightInd w:val="0"/>
        <w:spacing w:after="0" w:line="480" w:lineRule="auto"/>
        <w:ind w:left="720" w:hanging="720"/>
        <w:rPr>
          <w:noProof/>
        </w:rPr>
      </w:pPr>
      <w:r w:rsidRPr="007C37A1">
        <w:rPr>
          <w:noProof/>
        </w:rPr>
        <w:t xml:space="preserve">Greenwald, A. G., Poehlman, T. A., Uhlmann, E. L., &amp; Banaji, M. R. (2009). Understanding and using the Implicit Association Test: III. Meta-analysis of predictive validity. </w:t>
      </w:r>
      <w:r w:rsidRPr="007C37A1">
        <w:rPr>
          <w:i/>
          <w:iCs/>
          <w:noProof/>
        </w:rPr>
        <w:t>Journal of Personality and Social Psychology</w:t>
      </w:r>
      <w:r w:rsidRPr="007C37A1">
        <w:rPr>
          <w:noProof/>
        </w:rPr>
        <w:t xml:space="preserve">, </w:t>
      </w:r>
      <w:r w:rsidRPr="007C37A1">
        <w:rPr>
          <w:i/>
          <w:iCs/>
          <w:noProof/>
        </w:rPr>
        <w:t>97</w:t>
      </w:r>
      <w:r w:rsidRPr="007C37A1">
        <w:rPr>
          <w:noProof/>
        </w:rPr>
        <w:t>, 17–41. http://doi.org/10.1037/a0015575</w:t>
      </w:r>
    </w:p>
    <w:p w14:paraId="38A2C5D2" w14:textId="77777777" w:rsidR="00DE1F57" w:rsidRPr="007C37A1" w:rsidRDefault="00DE1F57" w:rsidP="00C91E3B">
      <w:pPr>
        <w:spacing w:after="0" w:line="480" w:lineRule="auto"/>
        <w:ind w:left="720" w:hanging="720"/>
      </w:pPr>
      <w:bookmarkStart w:id="10" w:name="_Hlk11506972"/>
      <w:r w:rsidRPr="007C37A1">
        <w:t xml:space="preserve">Gregg, A. P., Seibt, B., &amp; Banaji, M. R. (2006). Easier done than undone: asymmetry in the malleability of implicit preferences. </w:t>
      </w:r>
      <w:r w:rsidRPr="007C37A1">
        <w:rPr>
          <w:i/>
        </w:rPr>
        <w:t>Journal of Personality and Social Psychology, 90,</w:t>
      </w:r>
      <w:r w:rsidRPr="007C37A1">
        <w:t xml:space="preserve"> 1–20. </w:t>
      </w:r>
      <w:hyperlink r:id="rId15" w:history="1">
        <w:r w:rsidRPr="007C37A1">
          <w:rPr>
            <w:rStyle w:val="Hyperlink"/>
            <w:color w:val="auto"/>
          </w:rPr>
          <w:t>http://doi.org/10.1037/0022-3514.90.1.1</w:t>
        </w:r>
      </w:hyperlink>
    </w:p>
    <w:bookmarkEnd w:id="10"/>
    <w:p w14:paraId="578BE72C" w14:textId="77777777" w:rsidR="00DE1F57" w:rsidRPr="007C37A1" w:rsidRDefault="00DE1F57" w:rsidP="00C91E3B">
      <w:pPr>
        <w:pStyle w:val="NormalWeb"/>
        <w:shd w:val="clear" w:color="auto" w:fill="FFFFFF"/>
        <w:spacing w:before="0" w:beforeAutospacing="0" w:after="0" w:afterAutospacing="0" w:line="480" w:lineRule="auto"/>
        <w:ind w:left="720" w:hanging="720"/>
      </w:pPr>
      <w:r w:rsidRPr="007C37A1">
        <w:t>Hu, X., Gawronski, B., &amp; Balas, R. (2017a). Propositional versus dual-process accounts of evaluative conditioning: I. The effects of co-occurrence and relational information on implicit and explicit evaluations. </w:t>
      </w:r>
      <w:r w:rsidRPr="007C37A1">
        <w:rPr>
          <w:rStyle w:val="Emphasis"/>
        </w:rPr>
        <w:t>Personality and Social Psychology Bulletin, 43, </w:t>
      </w:r>
      <w:r w:rsidRPr="007C37A1">
        <w:t xml:space="preserve">17-32. </w:t>
      </w:r>
    </w:p>
    <w:p w14:paraId="2D3073AE" w14:textId="77777777" w:rsidR="00DE1F57" w:rsidRPr="007C37A1" w:rsidRDefault="00DE1F57" w:rsidP="00C91E3B">
      <w:pPr>
        <w:pStyle w:val="NormalWeb"/>
        <w:shd w:val="clear" w:color="auto" w:fill="FFFFFF"/>
        <w:spacing w:before="0" w:beforeAutospacing="0" w:after="0" w:afterAutospacing="0" w:line="480" w:lineRule="auto"/>
        <w:ind w:left="720" w:hanging="720"/>
      </w:pPr>
      <w:r w:rsidRPr="007C37A1">
        <w:lastRenderedPageBreak/>
        <w:t>Hu, X., Gawronski, B., &amp; Balas, R. (2017b). Propositional versus dual-process accounts of evaluative conditioning: II. The effectiveness of counter-conditioning and counter-instructions in changing implicit and explicit evaluations. </w:t>
      </w:r>
      <w:r w:rsidRPr="007C37A1">
        <w:rPr>
          <w:rStyle w:val="Emphasis"/>
        </w:rPr>
        <w:t>Social Psychological and Personality Science, 8, </w:t>
      </w:r>
      <w:r w:rsidRPr="007C37A1">
        <w:t>858-866.</w:t>
      </w:r>
    </w:p>
    <w:p w14:paraId="36D294E1" w14:textId="2C8A9F44" w:rsidR="00DE1F57" w:rsidRPr="007C37A1" w:rsidRDefault="00DE1F57" w:rsidP="00C91E3B">
      <w:pPr>
        <w:spacing w:after="0" w:line="480" w:lineRule="auto"/>
        <w:ind w:left="720" w:hanging="720"/>
      </w:pPr>
      <w:r w:rsidRPr="007C37A1">
        <w:t xml:space="preserve">Hughes, S., Barnes-Holmes, D., &amp; De Houwer, J. (2011). the Dominance of Associative Theorizing in Implicit Attitude Research: Propositional and Behavioral Alternatives. </w:t>
      </w:r>
      <w:r w:rsidRPr="007C37A1">
        <w:rPr>
          <w:i/>
        </w:rPr>
        <w:t>Psychological Record, 61</w:t>
      </w:r>
      <w:r w:rsidRPr="007C37A1">
        <w:t xml:space="preserve">, 465–496. </w:t>
      </w:r>
      <w:hyperlink r:id="rId16" w:history="1">
        <w:r w:rsidR="00403F93" w:rsidRPr="007C37A1">
          <w:rPr>
            <w:rStyle w:val="Hyperlink"/>
            <w:color w:val="auto"/>
          </w:rPr>
          <w:t>http://doi.org/10.1073/pnas.0703993104</w:t>
        </w:r>
      </w:hyperlink>
    </w:p>
    <w:p w14:paraId="2AD5829D" w14:textId="7075500C" w:rsidR="00403F93" w:rsidRPr="007C37A1" w:rsidRDefault="00403F93" w:rsidP="00C91E3B">
      <w:pPr>
        <w:spacing w:after="0" w:line="480" w:lineRule="auto"/>
        <w:ind w:left="720" w:hanging="720"/>
      </w:pPr>
      <w:r w:rsidRPr="007C37A1">
        <w:rPr>
          <w:shd w:val="clear" w:color="auto" w:fill="FFFFFF"/>
        </w:rPr>
        <w:t>Jeffreys</w:t>
      </w:r>
      <w:r w:rsidR="008466EA" w:rsidRPr="007C37A1">
        <w:rPr>
          <w:shd w:val="clear" w:color="auto" w:fill="FFFFFF"/>
        </w:rPr>
        <w:t>,</w:t>
      </w:r>
      <w:r w:rsidRPr="007C37A1">
        <w:rPr>
          <w:shd w:val="clear" w:color="auto" w:fill="FFFFFF"/>
        </w:rPr>
        <w:t xml:space="preserve"> H.</w:t>
      </w:r>
      <w:r w:rsidR="0031546A" w:rsidRPr="007C37A1">
        <w:rPr>
          <w:shd w:val="clear" w:color="auto" w:fill="FFFFFF"/>
        </w:rPr>
        <w:t xml:space="preserve"> (1961).</w:t>
      </w:r>
      <w:r w:rsidRPr="007C37A1">
        <w:rPr>
          <w:shd w:val="clear" w:color="auto" w:fill="FFFFFF"/>
        </w:rPr>
        <w:t> </w:t>
      </w:r>
      <w:r w:rsidRPr="007C37A1">
        <w:rPr>
          <w:rStyle w:val="ref-journal"/>
          <w:i/>
          <w:shd w:val="clear" w:color="auto" w:fill="FFFFFF"/>
        </w:rPr>
        <w:t xml:space="preserve">The </w:t>
      </w:r>
      <w:r w:rsidR="0031546A" w:rsidRPr="007C37A1">
        <w:rPr>
          <w:rStyle w:val="ref-journal"/>
          <w:i/>
          <w:shd w:val="clear" w:color="auto" w:fill="FFFFFF"/>
        </w:rPr>
        <w:t>T</w:t>
      </w:r>
      <w:r w:rsidRPr="007C37A1">
        <w:rPr>
          <w:rStyle w:val="ref-journal"/>
          <w:i/>
          <w:shd w:val="clear" w:color="auto" w:fill="FFFFFF"/>
        </w:rPr>
        <w:t xml:space="preserve">heory of </w:t>
      </w:r>
      <w:r w:rsidR="0031546A" w:rsidRPr="007C37A1">
        <w:rPr>
          <w:rStyle w:val="ref-journal"/>
          <w:i/>
          <w:shd w:val="clear" w:color="auto" w:fill="FFFFFF"/>
        </w:rPr>
        <w:t>P</w:t>
      </w:r>
      <w:r w:rsidRPr="007C37A1">
        <w:rPr>
          <w:rStyle w:val="ref-journal"/>
          <w:i/>
          <w:shd w:val="clear" w:color="auto" w:fill="FFFFFF"/>
        </w:rPr>
        <w:t>robability.</w:t>
      </w:r>
      <w:r w:rsidRPr="007C37A1">
        <w:rPr>
          <w:shd w:val="clear" w:color="auto" w:fill="FFFFFF"/>
        </w:rPr>
        <w:t> Oxford University Press</w:t>
      </w:r>
      <w:r w:rsidR="0031546A" w:rsidRPr="007C37A1">
        <w:rPr>
          <w:shd w:val="clear" w:color="auto" w:fill="FFFFFF"/>
        </w:rPr>
        <w:t>: Oxford, UK.</w:t>
      </w:r>
    </w:p>
    <w:p w14:paraId="47A65E32" w14:textId="425030C2" w:rsidR="00DE1F57" w:rsidRDefault="00DE1F57" w:rsidP="00C91E3B">
      <w:pPr>
        <w:spacing w:after="0" w:line="480" w:lineRule="auto"/>
        <w:ind w:left="720" w:hanging="720"/>
      </w:pPr>
      <w:r w:rsidRPr="007C37A1">
        <w:t xml:space="preserve">Jussim, L., Coleman, L. M., &amp; Lerch, L. (1987). The nature of stereotypes: A comparison and integration of three theories. </w:t>
      </w:r>
      <w:r w:rsidRPr="007C37A1">
        <w:rPr>
          <w:i/>
        </w:rPr>
        <w:t>Journal of Personality and Social Psychology, 52</w:t>
      </w:r>
      <w:r w:rsidRPr="007C37A1">
        <w:t>, 536–546.</w:t>
      </w:r>
    </w:p>
    <w:p w14:paraId="196B4DDB" w14:textId="5E7CE59C" w:rsidR="00E86347" w:rsidRPr="00E86347" w:rsidRDefault="00E86347" w:rsidP="00E86347">
      <w:pPr>
        <w:spacing w:after="0" w:line="480" w:lineRule="auto"/>
        <w:ind w:left="720" w:hanging="720"/>
      </w:pPr>
      <w:bookmarkStart w:id="11" w:name="_Hlk11506870"/>
      <w:r w:rsidRPr="00E86347">
        <w:rPr>
          <w:shd w:val="clear" w:color="auto" w:fill="FFFFFF"/>
        </w:rPr>
        <w:t>Kensinger, E. A., &amp; Schacter, D. L. (2006). Processing emotional pictures and words: Effects of valence and arousal. </w:t>
      </w:r>
      <w:r w:rsidRPr="00E86347">
        <w:rPr>
          <w:i/>
          <w:iCs/>
          <w:shd w:val="clear" w:color="auto" w:fill="FFFFFF"/>
        </w:rPr>
        <w:t>Cognitive, Affective, &amp; Behavioral Neuroscience</w:t>
      </w:r>
      <w:r w:rsidRPr="00E86347">
        <w:rPr>
          <w:shd w:val="clear" w:color="auto" w:fill="FFFFFF"/>
        </w:rPr>
        <w:t>, </w:t>
      </w:r>
      <w:r w:rsidRPr="00E86347">
        <w:rPr>
          <w:i/>
          <w:iCs/>
          <w:shd w:val="clear" w:color="auto" w:fill="FFFFFF"/>
        </w:rPr>
        <w:t>6</w:t>
      </w:r>
      <w:r w:rsidRPr="00E86347">
        <w:rPr>
          <w:shd w:val="clear" w:color="auto" w:fill="FFFFFF"/>
        </w:rPr>
        <w:t>(2), 110-126.</w:t>
      </w:r>
    </w:p>
    <w:bookmarkEnd w:id="11"/>
    <w:p w14:paraId="54787190" w14:textId="77777777" w:rsidR="00DE1F57" w:rsidRPr="007C37A1" w:rsidRDefault="00DE1F57" w:rsidP="00C91E3B">
      <w:pPr>
        <w:spacing w:after="0" w:line="480" w:lineRule="auto"/>
        <w:ind w:left="720" w:hanging="720"/>
      </w:pPr>
      <w:r w:rsidRPr="007C37A1">
        <w:t xml:space="preserve">Kunda, Z., &amp; Thagard, P. (1996). Forming impressions from stereotypes, traits, and behaviors: A parallel-constraint-satisfaction theory. </w:t>
      </w:r>
      <w:r w:rsidRPr="007C37A1">
        <w:rPr>
          <w:i/>
        </w:rPr>
        <w:t>Psychological Review, 103</w:t>
      </w:r>
      <w:r w:rsidRPr="007C37A1">
        <w:t>, 284–308.</w:t>
      </w:r>
    </w:p>
    <w:p w14:paraId="2BA99381" w14:textId="1C1C3098" w:rsidR="00DE1F57" w:rsidRPr="007C37A1" w:rsidRDefault="00DE1F57" w:rsidP="00C91E3B">
      <w:pPr>
        <w:spacing w:after="0" w:line="480" w:lineRule="auto"/>
        <w:ind w:left="720" w:hanging="720"/>
        <w:rPr>
          <w:rStyle w:val="Hyperlink"/>
          <w:color w:val="auto"/>
        </w:rPr>
      </w:pPr>
      <w:r w:rsidRPr="007C37A1">
        <w:t xml:space="preserve">Kurdi, B., &amp; Banaji, M. R. (2017). Repeated evaluative pairings and evaluative statements: How effectively do they shift implicit attitudes? </w:t>
      </w:r>
      <w:r w:rsidRPr="007C37A1">
        <w:rPr>
          <w:i/>
        </w:rPr>
        <w:t xml:space="preserve">Journal of Experimental Psychology: General, 146, </w:t>
      </w:r>
      <w:r w:rsidRPr="007C37A1">
        <w:t xml:space="preserve">194–213. </w:t>
      </w:r>
      <w:hyperlink r:id="rId17" w:history="1">
        <w:r w:rsidRPr="007C37A1">
          <w:rPr>
            <w:rStyle w:val="Hyperlink"/>
            <w:color w:val="auto"/>
          </w:rPr>
          <w:t>http://doi.org/10.1037/xge0000239</w:t>
        </w:r>
      </w:hyperlink>
    </w:p>
    <w:p w14:paraId="238C8ED0" w14:textId="5B0FD335" w:rsidR="00DE1F57" w:rsidRPr="007C37A1" w:rsidRDefault="00DE1F57" w:rsidP="00C91E3B">
      <w:pPr>
        <w:spacing w:after="0" w:line="480" w:lineRule="auto"/>
        <w:ind w:left="720" w:hanging="720"/>
      </w:pPr>
      <w:r w:rsidRPr="007C37A1">
        <w:t>Kurdi, B., &amp; Banaji, M. R. (201</w:t>
      </w:r>
      <w:r w:rsidR="00AB793D" w:rsidRPr="007C37A1">
        <w:t>9</w:t>
      </w:r>
      <w:r w:rsidRPr="007C37A1">
        <w:t xml:space="preserve">). Attitude change via repeated evaluative pairings </w:t>
      </w:r>
      <w:r w:rsidR="00AB793D" w:rsidRPr="007C37A1">
        <w:t>versus</w:t>
      </w:r>
      <w:r w:rsidRPr="007C37A1">
        <w:t xml:space="preserve"> evaluative statements: Shared and unique features. </w:t>
      </w:r>
      <w:r w:rsidR="00AB793D" w:rsidRPr="007C37A1">
        <w:rPr>
          <w:i/>
          <w:iCs/>
        </w:rPr>
        <w:t>Journal of Personality and Social Psychology, 116,</w:t>
      </w:r>
      <w:r w:rsidR="00AB793D" w:rsidRPr="007C37A1">
        <w:t xml:space="preserve"> 681-703.</w:t>
      </w:r>
    </w:p>
    <w:p w14:paraId="624F77F5" w14:textId="7CA172DB" w:rsidR="00DE1F57" w:rsidRPr="007C37A1" w:rsidRDefault="00DE1F57" w:rsidP="00C91E3B">
      <w:pPr>
        <w:spacing w:after="0" w:line="480" w:lineRule="auto"/>
        <w:ind w:left="720" w:hanging="720"/>
      </w:pPr>
      <w:r w:rsidRPr="007C37A1">
        <w:t xml:space="preserve">Kurdi, B., </w:t>
      </w:r>
      <w:r w:rsidR="00A07798" w:rsidRPr="007C37A1">
        <w:t xml:space="preserve">Mann, T. C., Charlesworth, T. E. S., </w:t>
      </w:r>
      <w:r w:rsidRPr="007C37A1">
        <w:t>&amp; Banaji, M. R. (201</w:t>
      </w:r>
      <w:r w:rsidR="00A07798" w:rsidRPr="007C37A1">
        <w:t>9</w:t>
      </w:r>
      <w:r w:rsidRPr="007C37A1">
        <w:t>). The relationship between implicit intergroup attitudes and beliefs.</w:t>
      </w:r>
      <w:r w:rsidR="00A07798" w:rsidRPr="007C37A1">
        <w:t xml:space="preserve"> </w:t>
      </w:r>
      <w:r w:rsidR="00A07798" w:rsidRPr="007C37A1">
        <w:rPr>
          <w:i/>
        </w:rPr>
        <w:t>P</w:t>
      </w:r>
      <w:r w:rsidR="00637E78" w:rsidRPr="007C37A1">
        <w:rPr>
          <w:i/>
        </w:rPr>
        <w:t>roceedings of the National Academy of Sciences</w:t>
      </w:r>
      <w:r w:rsidR="00A07798" w:rsidRPr="007C37A1">
        <w:rPr>
          <w:i/>
        </w:rPr>
        <w:t xml:space="preserve">, 116, </w:t>
      </w:r>
      <w:r w:rsidR="00A07798" w:rsidRPr="007C37A1">
        <w:t>5862-5871.</w:t>
      </w:r>
    </w:p>
    <w:p w14:paraId="6E2C62B8" w14:textId="43A5D95E" w:rsidR="008466EA" w:rsidRPr="007C37A1" w:rsidRDefault="008466EA" w:rsidP="00C91E3B">
      <w:pPr>
        <w:spacing w:after="0" w:line="480" w:lineRule="auto"/>
        <w:ind w:left="720" w:hanging="720"/>
      </w:pPr>
      <w:r w:rsidRPr="007C37A1">
        <w:rPr>
          <w:shd w:val="clear" w:color="auto" w:fill="FFFFFF"/>
        </w:rPr>
        <w:lastRenderedPageBreak/>
        <w:t xml:space="preserve">Lee, M. D., &amp; Wagenmakers, E. J. (2014) </w:t>
      </w:r>
      <w:r w:rsidRPr="007C37A1">
        <w:rPr>
          <w:i/>
          <w:shd w:val="clear" w:color="auto" w:fill="FFFFFF"/>
        </w:rPr>
        <w:t>Bayesian Cognitive Modeling: A Practical Course. </w:t>
      </w:r>
      <w:r w:rsidRPr="007C37A1">
        <w:rPr>
          <w:shd w:val="clear" w:color="auto" w:fill="FFFFFF"/>
        </w:rPr>
        <w:t xml:space="preserve"> Cambridge University Press: Cambridge, England.</w:t>
      </w:r>
    </w:p>
    <w:p w14:paraId="1DB9ED43" w14:textId="77777777" w:rsidR="00DE1F57" w:rsidRPr="007C37A1" w:rsidRDefault="00DE1F57" w:rsidP="00C91E3B">
      <w:pPr>
        <w:spacing w:after="0" w:line="480" w:lineRule="auto"/>
        <w:ind w:left="720" w:hanging="720"/>
      </w:pPr>
      <w:r w:rsidRPr="007C37A1">
        <w:t xml:space="preserve">LaPiere, R. T. (1936). Type-rationalizations of group antipathy. </w:t>
      </w:r>
      <w:r w:rsidRPr="007C37A1">
        <w:rPr>
          <w:i/>
        </w:rPr>
        <w:t>Social Forces, 15</w:t>
      </w:r>
      <w:r w:rsidRPr="007C37A1">
        <w:t>, 232-254.</w:t>
      </w:r>
    </w:p>
    <w:p w14:paraId="00CFF577" w14:textId="77777777" w:rsidR="00DE1F57" w:rsidRPr="007C37A1" w:rsidRDefault="00DE1F57" w:rsidP="00C91E3B">
      <w:pPr>
        <w:spacing w:after="0" w:line="480" w:lineRule="auto"/>
        <w:ind w:left="720" w:hanging="720"/>
      </w:pPr>
      <w:r w:rsidRPr="007C37A1">
        <w:t xml:space="preserve">Locksley, A., Borgida, E., Brekke, N., &amp; Hepburn, C. (1980). Sex stereotypes and social judgment. </w:t>
      </w:r>
      <w:r w:rsidRPr="007C37A1">
        <w:rPr>
          <w:i/>
        </w:rPr>
        <w:t>Journal of Personality and Social Psychology, 39</w:t>
      </w:r>
      <w:r w:rsidRPr="007C37A1">
        <w:t>, 821–831. http://doi.org/10.1037//0022-3514.39.5.821</w:t>
      </w:r>
    </w:p>
    <w:p w14:paraId="45088CB4" w14:textId="77777777" w:rsidR="00DE1F57" w:rsidRPr="007C37A1" w:rsidRDefault="00DE1F57" w:rsidP="00C91E3B">
      <w:pPr>
        <w:spacing w:after="0" w:line="480" w:lineRule="auto"/>
        <w:ind w:left="720" w:hanging="720"/>
      </w:pPr>
      <w:r w:rsidRPr="007C37A1">
        <w:t xml:space="preserve">Mann, T. C., &amp; Ferguson, M. J. (2015). Can we undo our first impressions? The role of reinterpretation in reversing implicit evaluations. </w:t>
      </w:r>
      <w:r w:rsidRPr="007C37A1">
        <w:rPr>
          <w:i/>
        </w:rPr>
        <w:t xml:space="preserve">Journal of Personality and Social Psychology, 108, </w:t>
      </w:r>
      <w:r w:rsidRPr="007C37A1">
        <w:t>823–849. http://doi.org/10.1037/pspa0000021.</w:t>
      </w:r>
    </w:p>
    <w:p w14:paraId="740AB140" w14:textId="0DD235C2" w:rsidR="00DE1F57" w:rsidRPr="007C37A1" w:rsidRDefault="00DE1F57" w:rsidP="00C91E3B">
      <w:pPr>
        <w:spacing w:after="0" w:line="480" w:lineRule="auto"/>
        <w:ind w:left="720" w:hanging="720"/>
      </w:pPr>
      <w:r w:rsidRPr="007C37A1">
        <w:t xml:space="preserve">Mann, T. C., &amp; Ferguson, M. J. (2017). Reversing implicit first impressions through reinterpretation after a two-day delay. </w:t>
      </w:r>
      <w:r w:rsidRPr="007C37A1">
        <w:rPr>
          <w:i/>
        </w:rPr>
        <w:t>Journal of Experimental Social Psychology, 68</w:t>
      </w:r>
      <w:r w:rsidRPr="007C37A1">
        <w:t xml:space="preserve">, 122–127. </w:t>
      </w:r>
      <w:hyperlink r:id="rId18" w:history="1">
        <w:r w:rsidR="00C355AC" w:rsidRPr="007C37A1">
          <w:rPr>
            <w:rStyle w:val="Hyperlink"/>
            <w:color w:val="auto"/>
          </w:rPr>
          <w:t>http://doi.org/10.1016/j.jesp.2016.06.004</w:t>
        </w:r>
      </w:hyperlink>
    </w:p>
    <w:p w14:paraId="1BA1D304" w14:textId="2F328EB2" w:rsidR="00C355AC" w:rsidRPr="007C37A1" w:rsidRDefault="00C355AC" w:rsidP="009E5647">
      <w:pPr>
        <w:spacing w:after="0" w:line="480" w:lineRule="auto"/>
        <w:ind w:left="720" w:hanging="720"/>
        <w:rPr>
          <w:shd w:val="clear" w:color="auto" w:fill="FFFFFF"/>
        </w:rPr>
      </w:pPr>
      <w:r w:rsidRPr="007C37A1">
        <w:rPr>
          <w:shd w:val="clear" w:color="auto" w:fill="FFFFFF"/>
        </w:rPr>
        <w:t>Monroe, B. M., Koenig, B. L., Wan, K. S., Laine, T., Gupta, S., &amp; Ortony, A. (2018). Re-examining dominance of categories in impression formation: A test of dual-process models. </w:t>
      </w:r>
      <w:r w:rsidRPr="007C37A1">
        <w:rPr>
          <w:rStyle w:val="Emphasis"/>
          <w:shd w:val="clear" w:color="auto" w:fill="FFFFFF"/>
        </w:rPr>
        <w:t>Journal of Personality and Social Psychology, 115</w:t>
      </w:r>
      <w:r w:rsidRPr="007C37A1">
        <w:rPr>
          <w:shd w:val="clear" w:color="auto" w:fill="FFFFFF"/>
        </w:rPr>
        <w:t xml:space="preserve">, 1-30. </w:t>
      </w:r>
      <w:hyperlink r:id="rId19" w:history="1">
        <w:r w:rsidRPr="007C37A1">
          <w:rPr>
            <w:rStyle w:val="Hyperlink"/>
            <w:color w:val="auto"/>
            <w:shd w:val="clear" w:color="auto" w:fill="FFFFFF"/>
          </w:rPr>
          <w:t>http://dx.doi.org/10.1037/pspa0000119</w:t>
        </w:r>
      </w:hyperlink>
    </w:p>
    <w:p w14:paraId="593EE414" w14:textId="77777777" w:rsidR="00DE1F57" w:rsidRPr="007C37A1" w:rsidRDefault="00DE1F57" w:rsidP="00C91E3B">
      <w:pPr>
        <w:spacing w:after="0" w:line="480" w:lineRule="auto"/>
        <w:ind w:left="720" w:hanging="720"/>
      </w:pPr>
      <w:r w:rsidRPr="007C37A1">
        <w:t xml:space="preserve">Moran, T., &amp; Bar Anan, Y. (2013). The effect of object-valence relations on automatic evaluation. </w:t>
      </w:r>
      <w:r w:rsidRPr="007C37A1">
        <w:rPr>
          <w:i/>
        </w:rPr>
        <w:t>Cognition and Emotion, 27,</w:t>
      </w:r>
      <w:r w:rsidRPr="007C37A1">
        <w:t xml:space="preserve"> 743–752.</w:t>
      </w:r>
    </w:p>
    <w:p w14:paraId="5CC0A89C" w14:textId="326BE75F" w:rsidR="00DE1F57" w:rsidRPr="007C37A1" w:rsidRDefault="00DE1F57" w:rsidP="00C91E3B">
      <w:pPr>
        <w:spacing w:after="0" w:line="480" w:lineRule="auto"/>
        <w:ind w:left="720" w:hanging="720"/>
      </w:pPr>
      <w:r w:rsidRPr="007C37A1">
        <w:t xml:space="preserve">Nosek, B. A., Banaji, M. R., &amp; Greenwald, A. G. (2002). Harvesting implicit group attitudes and beliefs from a demonstration website. </w:t>
      </w:r>
      <w:r w:rsidRPr="007C37A1">
        <w:rPr>
          <w:i/>
        </w:rPr>
        <w:t xml:space="preserve">Group Dynamics: Theory, Research, and Practice, 6, </w:t>
      </w:r>
      <w:r w:rsidRPr="007C37A1">
        <w:t xml:space="preserve">101–115. </w:t>
      </w:r>
      <w:hyperlink r:id="rId20" w:history="1">
        <w:r w:rsidR="00982A9F" w:rsidRPr="007C37A1">
          <w:rPr>
            <w:rStyle w:val="Hyperlink"/>
            <w:color w:val="auto"/>
          </w:rPr>
          <w:t>http://doi.org/10.1037//1089-2699.6.1.101</w:t>
        </w:r>
      </w:hyperlink>
    </w:p>
    <w:p w14:paraId="2B598739" w14:textId="60929205" w:rsidR="00982A9F" w:rsidRPr="007C37A1" w:rsidRDefault="00982A9F" w:rsidP="00C91E3B">
      <w:pPr>
        <w:spacing w:after="0" w:line="480" w:lineRule="auto"/>
        <w:ind w:left="720" w:hanging="720"/>
      </w:pPr>
      <w:r w:rsidRPr="007C37A1">
        <w:lastRenderedPageBreak/>
        <w:t>Nosek, B. A., Greenwald, A. G., &amp; Banaji, M. R. (2005).</w:t>
      </w:r>
      <w:r w:rsidR="00B760D0" w:rsidRPr="007C37A1">
        <w:t xml:space="preserve"> Understanding and using the Implicit Association Test: II. Method variables and construct validity. </w:t>
      </w:r>
      <w:r w:rsidR="00B760D0" w:rsidRPr="007C37A1">
        <w:rPr>
          <w:i/>
          <w:iCs/>
        </w:rPr>
        <w:t>Personality and Social Psychology Bulletin, 31,</w:t>
      </w:r>
      <w:r w:rsidR="00B760D0" w:rsidRPr="007C37A1">
        <w:t xml:space="preserve"> 166-180.</w:t>
      </w:r>
    </w:p>
    <w:p w14:paraId="66113E3D" w14:textId="77777777" w:rsidR="00DE1F57" w:rsidRPr="007C37A1" w:rsidRDefault="00DE1F57" w:rsidP="00C91E3B">
      <w:pPr>
        <w:spacing w:after="0" w:line="480" w:lineRule="auto"/>
        <w:ind w:left="720" w:hanging="720"/>
      </w:pPr>
      <w:r w:rsidRPr="007C37A1">
        <w:t xml:space="preserve">Nosek, B. A., Smyth, F. L., Hansen, J. J., Devos, T., Lindner, N. M., Ranganath, K. A., … Banaji, M. R. (2007). Pervasiveness and correlates of implicit attitudes and stereotypes. </w:t>
      </w:r>
      <w:r w:rsidRPr="007C37A1">
        <w:rPr>
          <w:i/>
        </w:rPr>
        <w:t>European Review of Social Psychology, 18</w:t>
      </w:r>
      <w:r w:rsidRPr="007C37A1">
        <w:t>, 36–88. http://doi.org/10.1080/10463280701489053</w:t>
      </w:r>
    </w:p>
    <w:p w14:paraId="3E8D94A2" w14:textId="77777777" w:rsidR="00DE1F57" w:rsidRPr="007C37A1" w:rsidRDefault="00DE1F57" w:rsidP="00C91E3B">
      <w:pPr>
        <w:spacing w:after="0" w:line="480" w:lineRule="auto"/>
        <w:ind w:left="720" w:hanging="720"/>
      </w:pPr>
      <w:r w:rsidRPr="007C37A1">
        <w:t xml:space="preserve">Olson, M. A., &amp; Fazio, R. H. (2001). Implicit attitude formation through classical conditioning, </w:t>
      </w:r>
      <w:r w:rsidRPr="007C37A1">
        <w:rPr>
          <w:i/>
        </w:rPr>
        <w:t>Psychological Science, 12,</w:t>
      </w:r>
      <w:r w:rsidRPr="007C37A1">
        <w:t xml:space="preserve"> 413–417.</w:t>
      </w:r>
    </w:p>
    <w:p w14:paraId="588BE8F6" w14:textId="77777777" w:rsidR="00DE1F57" w:rsidRPr="007C37A1" w:rsidRDefault="00DE1F57" w:rsidP="00C91E3B">
      <w:pPr>
        <w:spacing w:after="0" w:line="480" w:lineRule="auto"/>
        <w:ind w:left="720" w:hanging="720"/>
      </w:pPr>
      <w:r w:rsidRPr="007C37A1">
        <w:rPr>
          <w:noProof/>
        </w:rPr>
        <w:t xml:space="preserve">Oswald, F. L., Mitchell, G., Blanton, H., Jaccard, J., &amp; Tetlock, P. E. (2013). Predicting ethnic and racial discrimination: a meta-analysis of IAT criterion studies. </w:t>
      </w:r>
      <w:r w:rsidRPr="007C37A1">
        <w:rPr>
          <w:i/>
          <w:iCs/>
          <w:noProof/>
        </w:rPr>
        <w:t>Journal of Personality and Social Psychology</w:t>
      </w:r>
      <w:r w:rsidRPr="007C37A1">
        <w:rPr>
          <w:noProof/>
        </w:rPr>
        <w:t xml:space="preserve">, </w:t>
      </w:r>
      <w:r w:rsidRPr="007C37A1">
        <w:rPr>
          <w:i/>
          <w:iCs/>
          <w:noProof/>
        </w:rPr>
        <w:t>105</w:t>
      </w:r>
      <w:r w:rsidRPr="007C37A1">
        <w:rPr>
          <w:noProof/>
        </w:rPr>
        <w:t>(2), 171–92. http://doi.org/10.1037/a0032734</w:t>
      </w:r>
    </w:p>
    <w:p w14:paraId="00E0C9BF" w14:textId="281F0E8B" w:rsidR="004E23CE" w:rsidRPr="007C37A1" w:rsidRDefault="004E23CE" w:rsidP="00C91E3B">
      <w:pPr>
        <w:widowControl w:val="0"/>
        <w:autoSpaceDE w:val="0"/>
        <w:autoSpaceDN w:val="0"/>
        <w:adjustRightInd w:val="0"/>
        <w:spacing w:line="480" w:lineRule="auto"/>
        <w:ind w:left="480" w:hanging="480"/>
        <w:contextualSpacing/>
        <w:rPr>
          <w:noProof/>
        </w:rPr>
      </w:pPr>
      <w:r w:rsidRPr="007C37A1">
        <w:t>Pettigrew, T. F, &amp; Tropp, L. R. (2000). Does intergroup contact reduce prejudice: Recent meta-analytic findings. In S. Oskamp (Ed.), Reducing prejudice and discrimination (pp. 93-114). Mahwah, NJ: Lawrence Erlbaum Associates, Inc.</w:t>
      </w:r>
    </w:p>
    <w:p w14:paraId="463E5C9D" w14:textId="2754F251" w:rsidR="00DE1F57" w:rsidRPr="007C37A1" w:rsidRDefault="00DE1F57" w:rsidP="00C91E3B">
      <w:pPr>
        <w:widowControl w:val="0"/>
        <w:autoSpaceDE w:val="0"/>
        <w:autoSpaceDN w:val="0"/>
        <w:adjustRightInd w:val="0"/>
        <w:spacing w:line="480" w:lineRule="auto"/>
        <w:ind w:left="480" w:hanging="480"/>
        <w:contextualSpacing/>
        <w:rPr>
          <w:noProof/>
        </w:rPr>
      </w:pPr>
      <w:r w:rsidRPr="007C37A1">
        <w:rPr>
          <w:noProof/>
        </w:rPr>
        <w:t xml:space="preserve">Platt, J. R. (1964).  Strong inference. </w:t>
      </w:r>
      <w:r w:rsidRPr="007C37A1">
        <w:rPr>
          <w:i/>
          <w:noProof/>
        </w:rPr>
        <w:t xml:space="preserve">Science, 146, </w:t>
      </w:r>
      <w:r w:rsidRPr="007C37A1">
        <w:rPr>
          <w:noProof/>
        </w:rPr>
        <w:t>347-353.</w:t>
      </w:r>
    </w:p>
    <w:p w14:paraId="6173D69D" w14:textId="77777777" w:rsidR="00DE1F57" w:rsidRPr="007C37A1" w:rsidRDefault="00DE1F57" w:rsidP="00C91E3B">
      <w:pPr>
        <w:spacing w:line="480" w:lineRule="auto"/>
        <w:ind w:left="720" w:hanging="720"/>
        <w:contextualSpacing/>
      </w:pPr>
      <w:r w:rsidRPr="007C37A1">
        <w:rPr>
          <w:noProof/>
        </w:rPr>
        <w:t xml:space="preserve">Reyna, C. (2018).  </w:t>
      </w:r>
      <w:r w:rsidRPr="007C37A1">
        <w:t xml:space="preserve">Scale creation, use, and misuse: How politics undermines measurement. In J. T. Crawford &amp; L. Jussim (Eds.), </w:t>
      </w:r>
      <w:r w:rsidRPr="007C37A1">
        <w:rPr>
          <w:i/>
        </w:rPr>
        <w:t>The Politics of Social Psychology</w:t>
      </w:r>
      <w:r w:rsidRPr="007C37A1">
        <w:t>.  Psychology Press: London.</w:t>
      </w:r>
    </w:p>
    <w:p w14:paraId="33FD2E3C" w14:textId="77777777" w:rsidR="00DE1F57" w:rsidRPr="007C37A1" w:rsidRDefault="00DE1F57" w:rsidP="00C91E3B">
      <w:pPr>
        <w:spacing w:after="0" w:line="480" w:lineRule="auto"/>
        <w:ind w:left="720" w:hanging="720"/>
      </w:pPr>
      <w:bookmarkStart w:id="12" w:name="_Hlk11507178"/>
      <w:bookmarkStart w:id="13" w:name="_Hlk536377700"/>
      <w:r w:rsidRPr="007C37A1">
        <w:t xml:space="preserve">Rubinstein, R. S., Jussim, L., &amp; Stevens, S. T. (2018). Reliance on individuating information and stereotypes in implicit and explicit person perception. </w:t>
      </w:r>
      <w:r w:rsidRPr="007C37A1">
        <w:rPr>
          <w:i/>
        </w:rPr>
        <w:t xml:space="preserve">Journal of Experimental Social Psychology, 75, </w:t>
      </w:r>
      <w:r w:rsidRPr="007C37A1">
        <w:t xml:space="preserve">54–70. </w:t>
      </w:r>
      <w:bookmarkEnd w:id="12"/>
      <w:r w:rsidRPr="007C37A1">
        <w:t>http://doi.org/10.1016/j.jesp.2017.11.009</w:t>
      </w:r>
    </w:p>
    <w:bookmarkEnd w:id="13"/>
    <w:p w14:paraId="12E38E8A" w14:textId="77777777" w:rsidR="00DE1F57" w:rsidRPr="007C37A1" w:rsidRDefault="00DE1F57" w:rsidP="00C91E3B">
      <w:pPr>
        <w:spacing w:after="0" w:line="480" w:lineRule="auto"/>
        <w:ind w:left="720" w:hanging="720"/>
      </w:pPr>
      <w:r w:rsidRPr="007C37A1">
        <w:lastRenderedPageBreak/>
        <w:t xml:space="preserve">Rudman, L. A., &amp; Glick, P. (2001). Prescriptive gender stereotypes and backlash toward agentic women. </w:t>
      </w:r>
      <w:r w:rsidRPr="007C37A1">
        <w:rPr>
          <w:i/>
        </w:rPr>
        <w:t>The Journal of Social Issues, 57</w:t>
      </w:r>
      <w:r w:rsidRPr="007C37A1">
        <w:t>, 743–762. http://doi.org/10.1111/0022-4537.00239</w:t>
      </w:r>
    </w:p>
    <w:p w14:paraId="3EDFF656" w14:textId="77777777" w:rsidR="00DE1F57" w:rsidRPr="007C37A1" w:rsidRDefault="00DE1F57" w:rsidP="00C91E3B">
      <w:pPr>
        <w:spacing w:after="0" w:line="480" w:lineRule="auto"/>
        <w:ind w:left="720" w:hanging="720"/>
      </w:pPr>
      <w:r w:rsidRPr="007C37A1">
        <w:t xml:space="preserve">Rydell, R. J., &amp; McConnell, A. R. (2006). Understanding implicit and explicit attitude change: a systems of reasoning analysis. </w:t>
      </w:r>
      <w:r w:rsidRPr="007C37A1">
        <w:rPr>
          <w:i/>
        </w:rPr>
        <w:t>Journal of Personality and Social Psychology, 91,</w:t>
      </w:r>
      <w:r w:rsidRPr="007C37A1">
        <w:t xml:space="preserve"> 995–1008. </w:t>
      </w:r>
      <w:hyperlink r:id="rId21" w:history="1">
        <w:r w:rsidRPr="007C37A1">
          <w:rPr>
            <w:rStyle w:val="Hyperlink"/>
            <w:color w:val="auto"/>
          </w:rPr>
          <w:t>http://doi.org/10.1037/0022-3514.91.6.995</w:t>
        </w:r>
      </w:hyperlink>
    </w:p>
    <w:p w14:paraId="30FA0F8B" w14:textId="24547C56" w:rsidR="00DE1F57" w:rsidRPr="007C37A1" w:rsidRDefault="00DE1F57" w:rsidP="00C91E3B">
      <w:pPr>
        <w:spacing w:after="0" w:line="480" w:lineRule="auto"/>
        <w:ind w:left="720" w:hanging="720"/>
      </w:pPr>
      <w:r w:rsidRPr="007C37A1">
        <w:t xml:space="preserve">Rydell, R. J., McConnell, A. R., Mackie, D. M., &amp; Strain, L. M. (2006). Of two minds: Forming and changing valence-inconsistent implicit and explicit attitudes. </w:t>
      </w:r>
      <w:r w:rsidRPr="007C37A1">
        <w:rPr>
          <w:i/>
        </w:rPr>
        <w:t xml:space="preserve">Psychological Science, 17, </w:t>
      </w:r>
      <w:r w:rsidRPr="007C37A1">
        <w:t xml:space="preserve">954–958. </w:t>
      </w:r>
      <w:hyperlink r:id="rId22" w:history="1">
        <w:r w:rsidR="00D27BFC" w:rsidRPr="007C37A1">
          <w:rPr>
            <w:rStyle w:val="Hyperlink"/>
            <w:color w:val="auto"/>
          </w:rPr>
          <w:t>http://doi.org/10.1097/00004703-200612000-00009</w:t>
        </w:r>
      </w:hyperlink>
    </w:p>
    <w:p w14:paraId="17D43A08" w14:textId="1975F849" w:rsidR="00D27BFC" w:rsidRPr="007C37A1" w:rsidRDefault="00D27BFC" w:rsidP="00C91E3B">
      <w:pPr>
        <w:spacing w:after="0" w:line="480" w:lineRule="auto"/>
        <w:ind w:left="720" w:hanging="720"/>
      </w:pPr>
      <w:r w:rsidRPr="007C37A1">
        <w:t xml:space="preserve">Rydell, R. J., McConnell, A. R., Strain, L. M., Claypool, H. M., &amp; Hugenberg, K. </w:t>
      </w:r>
      <w:r w:rsidR="00E524A1" w:rsidRPr="007C37A1">
        <w:t xml:space="preserve">(2007). Implicit and explicit attitudes respond differently to increasing amounts of counterattitudinal information. </w:t>
      </w:r>
      <w:r w:rsidR="00E524A1" w:rsidRPr="007C37A1">
        <w:rPr>
          <w:i/>
        </w:rPr>
        <w:t xml:space="preserve">European Journal of Social Psychology, 37, </w:t>
      </w:r>
      <w:r w:rsidR="00E524A1" w:rsidRPr="007C37A1">
        <w:t>867-878.</w:t>
      </w:r>
    </w:p>
    <w:p w14:paraId="04331A39" w14:textId="77777777" w:rsidR="00DE1F57" w:rsidRPr="007C37A1" w:rsidRDefault="00DE1F57" w:rsidP="00C91E3B">
      <w:pPr>
        <w:spacing w:after="0" w:line="480" w:lineRule="auto"/>
        <w:ind w:left="720" w:hanging="720"/>
      </w:pPr>
      <w:r w:rsidRPr="007C37A1">
        <w:t xml:space="preserve">Smith, E. R., &amp; DeCoster, J. (2000). Dual-process models in social and cognitive psychology: Conceptual integration and links to underlying memory systems. </w:t>
      </w:r>
      <w:r w:rsidRPr="007C37A1">
        <w:rPr>
          <w:i/>
        </w:rPr>
        <w:t>Personality and Social Psychology Review, 4</w:t>
      </w:r>
      <w:r w:rsidRPr="007C37A1">
        <w:t xml:space="preserve">, 108–131. </w:t>
      </w:r>
      <w:hyperlink r:id="rId23" w:history="1">
        <w:r w:rsidRPr="007C37A1">
          <w:rPr>
            <w:rStyle w:val="Hyperlink"/>
            <w:color w:val="auto"/>
          </w:rPr>
          <w:t>http://doi.org/10.1207/S15327957PSPR0402_01</w:t>
        </w:r>
      </w:hyperlink>
    </w:p>
    <w:p w14:paraId="37819E33" w14:textId="77777777" w:rsidR="00DE1F57" w:rsidRPr="007C37A1" w:rsidRDefault="00DE1F57" w:rsidP="00C91E3B">
      <w:pPr>
        <w:spacing w:after="0" w:line="480" w:lineRule="auto"/>
        <w:ind w:left="720" w:hanging="720"/>
      </w:pPr>
      <w:r w:rsidRPr="007C37A1">
        <w:rPr>
          <w:shd w:val="clear" w:color="auto" w:fill="FFFFFF"/>
        </w:rPr>
        <w:t>Stout, J. G., Dasgupta, N., Hunsinger, M., &amp; McManus, M. A. (2011). STEMing the tide: using ingroup experts to inoculate women's self-concept in science, technology, engineering, and mathematics (STEM). </w:t>
      </w:r>
      <w:r w:rsidRPr="007C37A1">
        <w:rPr>
          <w:i/>
          <w:iCs/>
          <w:shd w:val="clear" w:color="auto" w:fill="FFFFFF"/>
        </w:rPr>
        <w:t>Journal of Personality and Social Psychology</w:t>
      </w:r>
      <w:r w:rsidRPr="007C37A1">
        <w:rPr>
          <w:shd w:val="clear" w:color="auto" w:fill="FFFFFF"/>
        </w:rPr>
        <w:t>, </w:t>
      </w:r>
      <w:r w:rsidRPr="007C37A1">
        <w:rPr>
          <w:i/>
          <w:iCs/>
          <w:shd w:val="clear" w:color="auto" w:fill="FFFFFF"/>
        </w:rPr>
        <w:t>100</w:t>
      </w:r>
      <w:r w:rsidRPr="007C37A1">
        <w:rPr>
          <w:shd w:val="clear" w:color="auto" w:fill="FFFFFF"/>
        </w:rPr>
        <w:t xml:space="preserve">, 255-270. </w:t>
      </w:r>
      <w:r w:rsidRPr="007C37A1">
        <w:t>10.1037/a0021385</w:t>
      </w:r>
    </w:p>
    <w:p w14:paraId="029EEBCA" w14:textId="77777777" w:rsidR="00DE1F57" w:rsidRPr="007C37A1" w:rsidRDefault="00DE1F57" w:rsidP="00C91E3B">
      <w:pPr>
        <w:widowControl w:val="0"/>
        <w:autoSpaceDE w:val="0"/>
        <w:autoSpaceDN w:val="0"/>
        <w:adjustRightInd w:val="0"/>
        <w:spacing w:line="480" w:lineRule="auto"/>
        <w:ind w:left="720" w:hanging="720"/>
        <w:contextualSpacing/>
        <w:rPr>
          <w:noProof/>
        </w:rPr>
      </w:pPr>
      <w:r w:rsidRPr="007C37A1">
        <w:rPr>
          <w:noProof/>
        </w:rPr>
        <w:t xml:space="preserve">Washburn, A. N., Morgan, G. S., &amp; Skitka, L. J. (2015).  A checklist to facilitate objective hypothesis testing in social psychological research.  </w:t>
      </w:r>
      <w:r w:rsidRPr="007C37A1">
        <w:rPr>
          <w:i/>
          <w:noProof/>
        </w:rPr>
        <w:t xml:space="preserve">Behavioral and Brain Sciences, 38, </w:t>
      </w:r>
      <w:r w:rsidRPr="007C37A1">
        <w:rPr>
          <w:noProof/>
        </w:rPr>
        <w:t>42-43.</w:t>
      </w:r>
    </w:p>
    <w:p w14:paraId="25C84F05" w14:textId="77777777" w:rsidR="00DE1F57" w:rsidRPr="007C37A1" w:rsidRDefault="00DE1F57" w:rsidP="00C91E3B">
      <w:pPr>
        <w:spacing w:after="0" w:line="480" w:lineRule="auto"/>
        <w:ind w:left="720" w:hanging="720"/>
        <w:rPr>
          <w:shd w:val="clear" w:color="auto" w:fill="FFFFFF"/>
        </w:rPr>
      </w:pPr>
      <w:r w:rsidRPr="007C37A1">
        <w:rPr>
          <w:shd w:val="clear" w:color="auto" w:fill="FFFFFF"/>
        </w:rPr>
        <w:lastRenderedPageBreak/>
        <w:t>Whitfield, M., &amp; Jordan, C. H. (2009). Mutual influence of implicit and explicit attitudes. </w:t>
      </w:r>
      <w:r w:rsidRPr="007C37A1">
        <w:rPr>
          <w:rStyle w:val="Emphasis"/>
          <w:shd w:val="clear" w:color="auto" w:fill="FFFFFF"/>
        </w:rPr>
        <w:t>Journal of Experimental Social Psychology, 45</w:t>
      </w:r>
      <w:r w:rsidRPr="007C37A1">
        <w:rPr>
          <w:shd w:val="clear" w:color="auto" w:fill="FFFFFF"/>
        </w:rPr>
        <w:t xml:space="preserve">, 748-759. </w:t>
      </w:r>
      <w:hyperlink r:id="rId24" w:history="1">
        <w:r w:rsidRPr="007C37A1">
          <w:rPr>
            <w:rStyle w:val="Hyperlink"/>
            <w:color w:val="auto"/>
            <w:shd w:val="clear" w:color="auto" w:fill="FFFFFF"/>
          </w:rPr>
          <w:t>http://dx.doi.org/10.1016/j.jesp.2009.04.006</w:t>
        </w:r>
      </w:hyperlink>
    </w:p>
    <w:p w14:paraId="108C33DC" w14:textId="77777777" w:rsidR="00DE1F57" w:rsidRPr="007C37A1" w:rsidRDefault="00DE1F57" w:rsidP="00C91E3B">
      <w:pPr>
        <w:spacing w:after="0" w:line="480" w:lineRule="auto"/>
        <w:ind w:left="720" w:hanging="720"/>
      </w:pPr>
      <w:r w:rsidRPr="007C37A1">
        <w:rPr>
          <w:noProof/>
        </w:rPr>
        <w:t xml:space="preserve">Wilder, D. A. (1986). Social categorization: Implications for creation and reduction of intergroup bias. In </w:t>
      </w:r>
      <w:r w:rsidRPr="007C37A1">
        <w:rPr>
          <w:i/>
          <w:iCs/>
          <w:noProof/>
        </w:rPr>
        <w:t>Advances in Experimental Social Psychology</w:t>
      </w:r>
      <w:r w:rsidRPr="007C37A1">
        <w:rPr>
          <w:noProof/>
        </w:rPr>
        <w:t xml:space="preserve"> (19th ed., pp. 291–355).</w:t>
      </w:r>
    </w:p>
    <w:p w14:paraId="6DAE3C83" w14:textId="77777777" w:rsidR="00DE1F57" w:rsidRPr="007C37A1" w:rsidRDefault="00DE1F57" w:rsidP="00C91E3B">
      <w:pPr>
        <w:spacing w:after="0" w:line="480" w:lineRule="auto"/>
        <w:ind w:left="720" w:hanging="720"/>
      </w:pPr>
      <w:r w:rsidRPr="007C37A1">
        <w:t xml:space="preserve">Wittenbrink, B., Judd, C. M., &amp; Park, B. (1997). Evidence for racial prejudice at the implicit level and its relationship with questionnaire measures. </w:t>
      </w:r>
      <w:r w:rsidRPr="007C37A1">
        <w:rPr>
          <w:i/>
        </w:rPr>
        <w:t>Journal of Personality and Social Psychology, 72</w:t>
      </w:r>
      <w:r w:rsidRPr="007C37A1">
        <w:t>, 262–274. http://doi.org/10.1037/0022-3514.72.2.262</w:t>
      </w:r>
    </w:p>
    <w:p w14:paraId="442B2D86" w14:textId="7136147E" w:rsidR="004E23CE" w:rsidRPr="007C37A1" w:rsidRDefault="004E23CE" w:rsidP="00C91E3B">
      <w:pPr>
        <w:spacing w:after="0" w:line="480" w:lineRule="auto"/>
        <w:ind w:left="720" w:hanging="720"/>
      </w:pPr>
      <w:r w:rsidRPr="007C37A1">
        <w:rPr>
          <w:shd w:val="clear" w:color="auto" w:fill="FFFFFF"/>
        </w:rPr>
        <w:t>Wolsko, C., Park, B., Judd, C. M., &amp; Bachelor, J. (2003). Intergroup contact: Effects on group evaluations and perceived variability. </w:t>
      </w:r>
      <w:r w:rsidRPr="007C37A1">
        <w:rPr>
          <w:i/>
          <w:iCs/>
          <w:shd w:val="clear" w:color="auto" w:fill="FFFFFF"/>
        </w:rPr>
        <w:t>Group Processes &amp; Intergroup Relations</w:t>
      </w:r>
      <w:r w:rsidRPr="007C37A1">
        <w:rPr>
          <w:shd w:val="clear" w:color="auto" w:fill="FFFFFF"/>
        </w:rPr>
        <w:t>, </w:t>
      </w:r>
      <w:r w:rsidRPr="007C37A1">
        <w:rPr>
          <w:i/>
          <w:iCs/>
          <w:shd w:val="clear" w:color="auto" w:fill="FFFFFF"/>
        </w:rPr>
        <w:t>6</w:t>
      </w:r>
      <w:r w:rsidRPr="007C37A1">
        <w:rPr>
          <w:shd w:val="clear" w:color="auto" w:fill="FFFFFF"/>
        </w:rPr>
        <w:t>(1), 93-110.</w:t>
      </w:r>
    </w:p>
    <w:p w14:paraId="50545344" w14:textId="1C8F653A" w:rsidR="00DE1F57" w:rsidRPr="007C37A1" w:rsidRDefault="00DE1F57" w:rsidP="00C91E3B">
      <w:pPr>
        <w:spacing w:after="0" w:line="480" w:lineRule="auto"/>
        <w:ind w:left="720" w:hanging="720"/>
      </w:pPr>
      <w:r w:rsidRPr="007C37A1">
        <w:t xml:space="preserve">Zanon, R., De Houwer, J., Gast, A., &amp; Smith, C. T. (2014). When does relational information influence evaluative conditioning ? </w:t>
      </w:r>
      <w:r w:rsidRPr="007C37A1">
        <w:rPr>
          <w:i/>
        </w:rPr>
        <w:t>The Quarterly Journal of Experimental Psychology, 67,</w:t>
      </w:r>
      <w:r w:rsidRPr="007C37A1">
        <w:t xml:space="preserve"> 2105–2122. http://doi.org/10.1080/17470218.2014.907324</w:t>
      </w:r>
    </w:p>
    <w:p w14:paraId="32691D03" w14:textId="68480A59" w:rsidR="00035668" w:rsidRPr="007C37A1" w:rsidRDefault="00035668" w:rsidP="001A052B">
      <w:pPr>
        <w:spacing w:after="0" w:line="240" w:lineRule="auto"/>
      </w:pPr>
    </w:p>
    <w:p w14:paraId="2EC1F96F" w14:textId="628AEFE3" w:rsidR="00313CAE" w:rsidRPr="007C37A1" w:rsidRDefault="00313CAE" w:rsidP="001A052B">
      <w:pPr>
        <w:spacing w:after="0" w:line="240" w:lineRule="auto"/>
      </w:pPr>
    </w:p>
    <w:p w14:paraId="4D5FCAE6" w14:textId="77777777" w:rsidR="00313CAE" w:rsidRPr="007C37A1" w:rsidRDefault="00313CAE" w:rsidP="001A052B">
      <w:pPr>
        <w:spacing w:after="0" w:line="240" w:lineRule="auto"/>
        <w:sectPr w:rsidR="00313CAE" w:rsidRPr="007C37A1" w:rsidSect="007675D8">
          <w:headerReference w:type="default" r:id="rId25"/>
          <w:headerReference w:type="first" r:id="rId26"/>
          <w:endnotePr>
            <w:numFmt w:val="decimal"/>
          </w:endnotePr>
          <w:type w:val="continuous"/>
          <w:pgSz w:w="12240" w:h="15840"/>
          <w:pgMar w:top="1440" w:right="1440" w:bottom="1440" w:left="1440" w:header="720" w:footer="720" w:gutter="0"/>
          <w:cols w:space="720"/>
          <w:titlePg/>
          <w:docGrid w:linePitch="360"/>
        </w:sectPr>
      </w:pPr>
    </w:p>
    <w:p w14:paraId="6EF7BAF5" w14:textId="77777777" w:rsidR="00313CAE" w:rsidRPr="007C37A1" w:rsidRDefault="00313CAE" w:rsidP="00245F22">
      <w:pPr>
        <w:spacing w:after="0" w:line="480" w:lineRule="auto"/>
      </w:pPr>
    </w:p>
    <w:p w14:paraId="30CC4E4D" w14:textId="77777777" w:rsidR="00313CAE" w:rsidRPr="007C37A1" w:rsidRDefault="00313CAE" w:rsidP="00313CAE">
      <w:r w:rsidRPr="007C37A1">
        <w:t xml:space="preserve">Table 1 </w:t>
      </w:r>
    </w:p>
    <w:tbl>
      <w:tblPr>
        <w:tblStyle w:val="TableGrid"/>
        <w:tblpPr w:leftFromText="180" w:rightFromText="180" w:vertAnchor="page" w:horzAnchor="margin" w:tblpY="2797"/>
        <w:tblW w:w="0" w:type="auto"/>
        <w:tblLayout w:type="fixed"/>
        <w:tblLook w:val="04A0" w:firstRow="1" w:lastRow="0" w:firstColumn="1" w:lastColumn="0" w:noHBand="0" w:noVBand="1"/>
      </w:tblPr>
      <w:tblGrid>
        <w:gridCol w:w="1170"/>
        <w:gridCol w:w="822"/>
        <w:gridCol w:w="996"/>
        <w:gridCol w:w="996"/>
        <w:gridCol w:w="996"/>
        <w:gridCol w:w="996"/>
        <w:gridCol w:w="997"/>
        <w:gridCol w:w="996"/>
        <w:gridCol w:w="996"/>
        <w:gridCol w:w="996"/>
        <w:gridCol w:w="996"/>
        <w:gridCol w:w="996"/>
        <w:gridCol w:w="997"/>
      </w:tblGrid>
      <w:tr w:rsidR="00313CAE" w:rsidRPr="007C37A1" w14:paraId="27B5EB43" w14:textId="77777777" w:rsidTr="006367C2">
        <w:tc>
          <w:tcPr>
            <w:tcW w:w="1170" w:type="dxa"/>
            <w:tcBorders>
              <w:left w:val="nil"/>
              <w:bottom w:val="single" w:sz="4" w:space="0" w:color="auto"/>
              <w:right w:val="nil"/>
            </w:tcBorders>
          </w:tcPr>
          <w:p w14:paraId="28E4BF35" w14:textId="77777777" w:rsidR="00313CAE" w:rsidRPr="007C37A1" w:rsidRDefault="00313CAE" w:rsidP="006367C2">
            <w:pPr>
              <w:rPr>
                <w:sz w:val="20"/>
                <w:szCs w:val="20"/>
              </w:rPr>
            </w:pPr>
          </w:p>
        </w:tc>
        <w:tc>
          <w:tcPr>
            <w:tcW w:w="5803" w:type="dxa"/>
            <w:gridSpan w:val="6"/>
            <w:tcBorders>
              <w:left w:val="nil"/>
              <w:bottom w:val="single" w:sz="4" w:space="0" w:color="auto"/>
              <w:right w:val="nil"/>
            </w:tcBorders>
          </w:tcPr>
          <w:p w14:paraId="6A8828EC" w14:textId="77777777" w:rsidR="00313CAE" w:rsidRPr="007C37A1" w:rsidRDefault="00313CAE" w:rsidP="006367C2">
            <w:pPr>
              <w:jc w:val="center"/>
              <w:rPr>
                <w:sz w:val="20"/>
                <w:szCs w:val="20"/>
              </w:rPr>
            </w:pPr>
            <w:r w:rsidRPr="007C37A1">
              <w:rPr>
                <w:sz w:val="20"/>
                <w:szCs w:val="20"/>
              </w:rPr>
              <w:t>Information content</w:t>
            </w:r>
          </w:p>
        </w:tc>
        <w:tc>
          <w:tcPr>
            <w:tcW w:w="5977" w:type="dxa"/>
            <w:gridSpan w:val="6"/>
            <w:tcBorders>
              <w:left w:val="nil"/>
              <w:bottom w:val="single" w:sz="4" w:space="0" w:color="auto"/>
              <w:right w:val="nil"/>
            </w:tcBorders>
          </w:tcPr>
          <w:p w14:paraId="0496C951" w14:textId="77777777" w:rsidR="00313CAE" w:rsidRPr="007C37A1" w:rsidRDefault="00313CAE" w:rsidP="006367C2">
            <w:pPr>
              <w:jc w:val="center"/>
              <w:rPr>
                <w:sz w:val="20"/>
                <w:szCs w:val="20"/>
              </w:rPr>
            </w:pPr>
            <w:r w:rsidRPr="007C37A1">
              <w:rPr>
                <w:sz w:val="20"/>
                <w:szCs w:val="20"/>
              </w:rPr>
              <w:t>Presentation mode</w:t>
            </w:r>
          </w:p>
        </w:tc>
      </w:tr>
      <w:tr w:rsidR="00313CAE" w:rsidRPr="007C37A1" w14:paraId="31E21178" w14:textId="77777777" w:rsidTr="006367C2">
        <w:tc>
          <w:tcPr>
            <w:tcW w:w="1170" w:type="dxa"/>
            <w:tcBorders>
              <w:left w:val="nil"/>
              <w:bottom w:val="nil"/>
              <w:right w:val="nil"/>
            </w:tcBorders>
          </w:tcPr>
          <w:p w14:paraId="090F4415" w14:textId="77777777" w:rsidR="00313CAE" w:rsidRPr="007C37A1" w:rsidRDefault="00313CAE" w:rsidP="006367C2">
            <w:pPr>
              <w:rPr>
                <w:sz w:val="20"/>
                <w:szCs w:val="20"/>
              </w:rPr>
            </w:pPr>
          </w:p>
        </w:tc>
        <w:tc>
          <w:tcPr>
            <w:tcW w:w="2814" w:type="dxa"/>
            <w:gridSpan w:val="3"/>
            <w:tcBorders>
              <w:left w:val="nil"/>
              <w:bottom w:val="single" w:sz="4" w:space="0" w:color="auto"/>
              <w:right w:val="nil"/>
            </w:tcBorders>
          </w:tcPr>
          <w:p w14:paraId="29B38BD5" w14:textId="77777777" w:rsidR="00313CAE" w:rsidRPr="007C37A1" w:rsidRDefault="00313CAE" w:rsidP="006367C2">
            <w:pPr>
              <w:jc w:val="center"/>
              <w:rPr>
                <w:sz w:val="20"/>
                <w:szCs w:val="20"/>
              </w:rPr>
            </w:pPr>
            <w:r w:rsidRPr="007C37A1">
              <w:rPr>
                <w:sz w:val="20"/>
                <w:szCs w:val="20"/>
              </w:rPr>
              <w:t>Intelligent</w:t>
            </w:r>
          </w:p>
        </w:tc>
        <w:tc>
          <w:tcPr>
            <w:tcW w:w="2989" w:type="dxa"/>
            <w:gridSpan w:val="3"/>
            <w:tcBorders>
              <w:left w:val="nil"/>
              <w:bottom w:val="single" w:sz="4" w:space="0" w:color="auto"/>
              <w:right w:val="nil"/>
            </w:tcBorders>
          </w:tcPr>
          <w:p w14:paraId="680838AD" w14:textId="77777777" w:rsidR="00313CAE" w:rsidRPr="007C37A1" w:rsidRDefault="00313CAE" w:rsidP="006367C2">
            <w:pPr>
              <w:jc w:val="center"/>
              <w:rPr>
                <w:sz w:val="20"/>
                <w:szCs w:val="20"/>
              </w:rPr>
            </w:pPr>
            <w:r w:rsidRPr="007C37A1">
              <w:rPr>
                <w:sz w:val="20"/>
                <w:szCs w:val="20"/>
              </w:rPr>
              <w:t>Unintelligent</w:t>
            </w:r>
          </w:p>
        </w:tc>
        <w:tc>
          <w:tcPr>
            <w:tcW w:w="2988" w:type="dxa"/>
            <w:gridSpan w:val="3"/>
            <w:tcBorders>
              <w:left w:val="nil"/>
              <w:bottom w:val="single" w:sz="4" w:space="0" w:color="auto"/>
              <w:right w:val="nil"/>
            </w:tcBorders>
          </w:tcPr>
          <w:p w14:paraId="1E733DEF" w14:textId="77777777" w:rsidR="00313CAE" w:rsidRPr="007C37A1" w:rsidRDefault="00313CAE" w:rsidP="006367C2">
            <w:pPr>
              <w:jc w:val="center"/>
              <w:rPr>
                <w:sz w:val="20"/>
                <w:szCs w:val="20"/>
              </w:rPr>
            </w:pPr>
            <w:r w:rsidRPr="007C37A1">
              <w:rPr>
                <w:sz w:val="20"/>
                <w:szCs w:val="20"/>
              </w:rPr>
              <w:t>Stimulus pairings</w:t>
            </w:r>
            <w:r w:rsidRPr="007C37A1">
              <w:rPr>
                <w:sz w:val="20"/>
                <w:szCs w:val="20"/>
                <w:vertAlign w:val="superscript"/>
              </w:rPr>
              <w:t>a</w:t>
            </w:r>
          </w:p>
        </w:tc>
        <w:tc>
          <w:tcPr>
            <w:tcW w:w="2989" w:type="dxa"/>
            <w:gridSpan w:val="3"/>
            <w:tcBorders>
              <w:left w:val="nil"/>
              <w:bottom w:val="single" w:sz="4" w:space="0" w:color="auto"/>
              <w:right w:val="nil"/>
            </w:tcBorders>
          </w:tcPr>
          <w:p w14:paraId="461BC1AE" w14:textId="77777777" w:rsidR="00313CAE" w:rsidRPr="007C37A1" w:rsidRDefault="00313CAE" w:rsidP="006367C2">
            <w:pPr>
              <w:jc w:val="center"/>
              <w:rPr>
                <w:sz w:val="20"/>
                <w:szCs w:val="20"/>
                <w:vertAlign w:val="superscript"/>
              </w:rPr>
            </w:pPr>
            <w:r w:rsidRPr="007C37A1">
              <w:rPr>
                <w:sz w:val="20"/>
                <w:szCs w:val="20"/>
              </w:rPr>
              <w:t>Statements</w:t>
            </w:r>
            <w:r w:rsidRPr="007C37A1">
              <w:rPr>
                <w:sz w:val="20"/>
                <w:szCs w:val="20"/>
                <w:vertAlign w:val="superscript"/>
              </w:rPr>
              <w:t>b</w:t>
            </w:r>
          </w:p>
        </w:tc>
      </w:tr>
      <w:tr w:rsidR="00313CAE" w:rsidRPr="007C37A1" w14:paraId="0B88FE42" w14:textId="77777777" w:rsidTr="006367C2">
        <w:tc>
          <w:tcPr>
            <w:tcW w:w="1170" w:type="dxa"/>
            <w:tcBorders>
              <w:top w:val="nil"/>
              <w:left w:val="nil"/>
              <w:bottom w:val="single" w:sz="4" w:space="0" w:color="auto"/>
              <w:right w:val="nil"/>
            </w:tcBorders>
          </w:tcPr>
          <w:p w14:paraId="48C4F997" w14:textId="77777777" w:rsidR="00313CAE" w:rsidRPr="007C37A1" w:rsidRDefault="00313CAE" w:rsidP="006367C2">
            <w:pPr>
              <w:rPr>
                <w:sz w:val="20"/>
                <w:szCs w:val="20"/>
              </w:rPr>
            </w:pPr>
          </w:p>
        </w:tc>
        <w:tc>
          <w:tcPr>
            <w:tcW w:w="822" w:type="dxa"/>
            <w:tcBorders>
              <w:top w:val="single" w:sz="4" w:space="0" w:color="auto"/>
              <w:left w:val="nil"/>
              <w:bottom w:val="single" w:sz="4" w:space="0" w:color="auto"/>
              <w:right w:val="nil"/>
            </w:tcBorders>
          </w:tcPr>
          <w:p w14:paraId="47A7FD42" w14:textId="77777777" w:rsidR="00313CAE" w:rsidRPr="007C37A1" w:rsidRDefault="00313CAE" w:rsidP="006367C2">
            <w:pPr>
              <w:jc w:val="center"/>
              <w:rPr>
                <w:sz w:val="20"/>
                <w:szCs w:val="20"/>
              </w:rPr>
            </w:pPr>
            <w:r w:rsidRPr="007C37A1">
              <w:rPr>
                <w:sz w:val="20"/>
                <w:szCs w:val="20"/>
              </w:rPr>
              <w:t>M</w:t>
            </w:r>
          </w:p>
        </w:tc>
        <w:tc>
          <w:tcPr>
            <w:tcW w:w="996" w:type="dxa"/>
            <w:tcBorders>
              <w:top w:val="single" w:sz="4" w:space="0" w:color="auto"/>
              <w:left w:val="nil"/>
              <w:bottom w:val="single" w:sz="4" w:space="0" w:color="auto"/>
              <w:right w:val="nil"/>
            </w:tcBorders>
          </w:tcPr>
          <w:p w14:paraId="12AB99EE" w14:textId="77777777" w:rsidR="00313CAE" w:rsidRPr="007C37A1" w:rsidRDefault="00313CAE" w:rsidP="006367C2">
            <w:pPr>
              <w:jc w:val="center"/>
              <w:rPr>
                <w:sz w:val="20"/>
                <w:szCs w:val="20"/>
              </w:rPr>
            </w:pPr>
            <w:r w:rsidRPr="007C37A1">
              <w:rPr>
                <w:sz w:val="20"/>
                <w:szCs w:val="20"/>
              </w:rPr>
              <w:t>SD</w:t>
            </w:r>
          </w:p>
        </w:tc>
        <w:tc>
          <w:tcPr>
            <w:tcW w:w="996" w:type="dxa"/>
            <w:tcBorders>
              <w:top w:val="single" w:sz="4" w:space="0" w:color="auto"/>
              <w:left w:val="nil"/>
              <w:bottom w:val="single" w:sz="4" w:space="0" w:color="auto"/>
              <w:right w:val="nil"/>
            </w:tcBorders>
          </w:tcPr>
          <w:p w14:paraId="5C3D07D7" w14:textId="77777777" w:rsidR="00313CAE" w:rsidRPr="007C37A1" w:rsidRDefault="00313CAE" w:rsidP="006367C2">
            <w:pPr>
              <w:jc w:val="center"/>
              <w:rPr>
                <w:sz w:val="20"/>
                <w:szCs w:val="20"/>
              </w:rPr>
            </w:pPr>
            <w:r w:rsidRPr="007C37A1">
              <w:rPr>
                <w:sz w:val="20"/>
                <w:szCs w:val="20"/>
              </w:rPr>
              <w:t>95% CI</w:t>
            </w:r>
          </w:p>
        </w:tc>
        <w:tc>
          <w:tcPr>
            <w:tcW w:w="996" w:type="dxa"/>
            <w:tcBorders>
              <w:top w:val="single" w:sz="4" w:space="0" w:color="auto"/>
              <w:left w:val="nil"/>
              <w:bottom w:val="single" w:sz="4" w:space="0" w:color="auto"/>
              <w:right w:val="nil"/>
            </w:tcBorders>
          </w:tcPr>
          <w:p w14:paraId="2C62AEC7" w14:textId="77777777" w:rsidR="00313CAE" w:rsidRPr="007C37A1" w:rsidRDefault="00313CAE" w:rsidP="006367C2">
            <w:pPr>
              <w:jc w:val="center"/>
              <w:rPr>
                <w:sz w:val="20"/>
                <w:szCs w:val="20"/>
              </w:rPr>
            </w:pPr>
            <w:r w:rsidRPr="007C37A1">
              <w:rPr>
                <w:sz w:val="20"/>
                <w:szCs w:val="20"/>
              </w:rPr>
              <w:t>M</w:t>
            </w:r>
          </w:p>
        </w:tc>
        <w:tc>
          <w:tcPr>
            <w:tcW w:w="996" w:type="dxa"/>
            <w:tcBorders>
              <w:top w:val="single" w:sz="4" w:space="0" w:color="auto"/>
              <w:left w:val="nil"/>
              <w:bottom w:val="single" w:sz="4" w:space="0" w:color="auto"/>
              <w:right w:val="nil"/>
            </w:tcBorders>
          </w:tcPr>
          <w:p w14:paraId="60D7E2CE" w14:textId="77777777" w:rsidR="00313CAE" w:rsidRPr="007C37A1" w:rsidRDefault="00313CAE" w:rsidP="006367C2">
            <w:pPr>
              <w:jc w:val="center"/>
              <w:rPr>
                <w:sz w:val="20"/>
                <w:szCs w:val="20"/>
              </w:rPr>
            </w:pPr>
            <w:r w:rsidRPr="007C37A1">
              <w:rPr>
                <w:sz w:val="20"/>
                <w:szCs w:val="20"/>
              </w:rPr>
              <w:t>SD</w:t>
            </w:r>
          </w:p>
        </w:tc>
        <w:tc>
          <w:tcPr>
            <w:tcW w:w="997" w:type="dxa"/>
            <w:tcBorders>
              <w:top w:val="single" w:sz="4" w:space="0" w:color="auto"/>
              <w:left w:val="nil"/>
              <w:bottom w:val="single" w:sz="4" w:space="0" w:color="auto"/>
              <w:right w:val="nil"/>
            </w:tcBorders>
          </w:tcPr>
          <w:p w14:paraId="5524E2DC" w14:textId="77777777" w:rsidR="00313CAE" w:rsidRPr="007C37A1" w:rsidRDefault="00313CAE" w:rsidP="006367C2">
            <w:pPr>
              <w:jc w:val="center"/>
              <w:rPr>
                <w:sz w:val="20"/>
                <w:szCs w:val="20"/>
              </w:rPr>
            </w:pPr>
            <w:r w:rsidRPr="007C37A1">
              <w:rPr>
                <w:sz w:val="20"/>
                <w:szCs w:val="20"/>
              </w:rPr>
              <w:t>95% CI</w:t>
            </w:r>
          </w:p>
        </w:tc>
        <w:tc>
          <w:tcPr>
            <w:tcW w:w="996" w:type="dxa"/>
            <w:tcBorders>
              <w:top w:val="single" w:sz="4" w:space="0" w:color="auto"/>
              <w:left w:val="nil"/>
              <w:bottom w:val="single" w:sz="4" w:space="0" w:color="auto"/>
              <w:right w:val="nil"/>
            </w:tcBorders>
          </w:tcPr>
          <w:p w14:paraId="031FEC97" w14:textId="77777777" w:rsidR="00313CAE" w:rsidRPr="007C37A1" w:rsidRDefault="00313CAE" w:rsidP="006367C2">
            <w:pPr>
              <w:jc w:val="center"/>
              <w:rPr>
                <w:sz w:val="20"/>
                <w:szCs w:val="20"/>
              </w:rPr>
            </w:pPr>
            <w:r w:rsidRPr="007C37A1">
              <w:rPr>
                <w:sz w:val="20"/>
                <w:szCs w:val="20"/>
              </w:rPr>
              <w:t>M</w:t>
            </w:r>
          </w:p>
        </w:tc>
        <w:tc>
          <w:tcPr>
            <w:tcW w:w="996" w:type="dxa"/>
            <w:tcBorders>
              <w:top w:val="single" w:sz="4" w:space="0" w:color="auto"/>
              <w:left w:val="nil"/>
              <w:bottom w:val="single" w:sz="4" w:space="0" w:color="auto"/>
              <w:right w:val="nil"/>
            </w:tcBorders>
          </w:tcPr>
          <w:p w14:paraId="7AC40816" w14:textId="77777777" w:rsidR="00313CAE" w:rsidRPr="007C37A1" w:rsidRDefault="00313CAE" w:rsidP="006367C2">
            <w:pPr>
              <w:jc w:val="center"/>
              <w:rPr>
                <w:sz w:val="20"/>
                <w:szCs w:val="20"/>
              </w:rPr>
            </w:pPr>
            <w:r w:rsidRPr="007C37A1">
              <w:rPr>
                <w:sz w:val="20"/>
                <w:szCs w:val="20"/>
              </w:rPr>
              <w:t>SD</w:t>
            </w:r>
          </w:p>
        </w:tc>
        <w:tc>
          <w:tcPr>
            <w:tcW w:w="996" w:type="dxa"/>
            <w:tcBorders>
              <w:top w:val="single" w:sz="4" w:space="0" w:color="auto"/>
              <w:left w:val="nil"/>
              <w:bottom w:val="single" w:sz="4" w:space="0" w:color="auto"/>
              <w:right w:val="nil"/>
            </w:tcBorders>
          </w:tcPr>
          <w:p w14:paraId="4D772CC7" w14:textId="77777777" w:rsidR="00313CAE" w:rsidRPr="007C37A1" w:rsidRDefault="00313CAE" w:rsidP="006367C2">
            <w:pPr>
              <w:jc w:val="center"/>
              <w:rPr>
                <w:sz w:val="20"/>
                <w:szCs w:val="20"/>
              </w:rPr>
            </w:pPr>
            <w:r w:rsidRPr="007C37A1">
              <w:rPr>
                <w:sz w:val="20"/>
                <w:szCs w:val="20"/>
              </w:rPr>
              <w:t>95% CI</w:t>
            </w:r>
          </w:p>
        </w:tc>
        <w:tc>
          <w:tcPr>
            <w:tcW w:w="996" w:type="dxa"/>
            <w:tcBorders>
              <w:top w:val="single" w:sz="4" w:space="0" w:color="auto"/>
              <w:left w:val="nil"/>
              <w:bottom w:val="single" w:sz="4" w:space="0" w:color="auto"/>
              <w:right w:val="nil"/>
            </w:tcBorders>
          </w:tcPr>
          <w:p w14:paraId="6FFDB7B7" w14:textId="77777777" w:rsidR="00313CAE" w:rsidRPr="007C37A1" w:rsidRDefault="00313CAE" w:rsidP="006367C2">
            <w:pPr>
              <w:jc w:val="center"/>
              <w:rPr>
                <w:sz w:val="20"/>
                <w:szCs w:val="20"/>
              </w:rPr>
            </w:pPr>
            <w:r w:rsidRPr="007C37A1">
              <w:rPr>
                <w:sz w:val="20"/>
                <w:szCs w:val="20"/>
              </w:rPr>
              <w:t>M</w:t>
            </w:r>
          </w:p>
        </w:tc>
        <w:tc>
          <w:tcPr>
            <w:tcW w:w="996" w:type="dxa"/>
            <w:tcBorders>
              <w:top w:val="single" w:sz="4" w:space="0" w:color="auto"/>
              <w:left w:val="nil"/>
              <w:bottom w:val="single" w:sz="4" w:space="0" w:color="auto"/>
              <w:right w:val="nil"/>
            </w:tcBorders>
          </w:tcPr>
          <w:p w14:paraId="737DD71F" w14:textId="77777777" w:rsidR="00313CAE" w:rsidRPr="007C37A1" w:rsidRDefault="00313CAE" w:rsidP="006367C2">
            <w:pPr>
              <w:jc w:val="center"/>
              <w:rPr>
                <w:sz w:val="20"/>
                <w:szCs w:val="20"/>
              </w:rPr>
            </w:pPr>
            <w:r w:rsidRPr="007C37A1">
              <w:rPr>
                <w:sz w:val="20"/>
                <w:szCs w:val="20"/>
              </w:rPr>
              <w:t>SD</w:t>
            </w:r>
          </w:p>
        </w:tc>
        <w:tc>
          <w:tcPr>
            <w:tcW w:w="997" w:type="dxa"/>
            <w:tcBorders>
              <w:top w:val="single" w:sz="4" w:space="0" w:color="auto"/>
              <w:left w:val="nil"/>
              <w:bottom w:val="single" w:sz="4" w:space="0" w:color="auto"/>
              <w:right w:val="nil"/>
            </w:tcBorders>
          </w:tcPr>
          <w:p w14:paraId="3DB2B2FA" w14:textId="77777777" w:rsidR="00313CAE" w:rsidRPr="007C37A1" w:rsidRDefault="00313CAE" w:rsidP="006367C2">
            <w:pPr>
              <w:jc w:val="center"/>
              <w:rPr>
                <w:sz w:val="20"/>
                <w:szCs w:val="20"/>
              </w:rPr>
            </w:pPr>
            <w:r w:rsidRPr="007C37A1">
              <w:rPr>
                <w:sz w:val="20"/>
                <w:szCs w:val="20"/>
              </w:rPr>
              <w:t>95% CI</w:t>
            </w:r>
          </w:p>
        </w:tc>
      </w:tr>
      <w:tr w:rsidR="00313CAE" w:rsidRPr="007C37A1" w14:paraId="5BF7C970" w14:textId="77777777" w:rsidTr="006367C2">
        <w:tc>
          <w:tcPr>
            <w:tcW w:w="1170" w:type="dxa"/>
            <w:tcBorders>
              <w:left w:val="nil"/>
              <w:bottom w:val="nil"/>
              <w:right w:val="nil"/>
            </w:tcBorders>
          </w:tcPr>
          <w:p w14:paraId="218EF0DC" w14:textId="77777777" w:rsidR="00313CAE" w:rsidRPr="007C37A1" w:rsidRDefault="00313CAE" w:rsidP="006367C2">
            <w:pPr>
              <w:rPr>
                <w:sz w:val="20"/>
                <w:szCs w:val="20"/>
                <w:vertAlign w:val="superscript"/>
              </w:rPr>
            </w:pPr>
            <w:r w:rsidRPr="007C37A1">
              <w:rPr>
                <w:sz w:val="20"/>
                <w:szCs w:val="20"/>
              </w:rPr>
              <w:t>IQ estimate</w:t>
            </w:r>
            <w:r w:rsidRPr="007C37A1">
              <w:rPr>
                <w:sz w:val="20"/>
                <w:szCs w:val="20"/>
                <w:vertAlign w:val="superscript"/>
              </w:rPr>
              <w:t>c</w:t>
            </w:r>
          </w:p>
        </w:tc>
        <w:tc>
          <w:tcPr>
            <w:tcW w:w="822" w:type="dxa"/>
            <w:tcBorders>
              <w:left w:val="nil"/>
              <w:bottom w:val="nil"/>
              <w:right w:val="nil"/>
            </w:tcBorders>
          </w:tcPr>
          <w:p w14:paraId="03BAFB52" w14:textId="77777777" w:rsidR="00313CAE" w:rsidRPr="007C37A1" w:rsidRDefault="00313CAE" w:rsidP="006367C2">
            <w:pPr>
              <w:jc w:val="center"/>
              <w:rPr>
                <w:sz w:val="20"/>
                <w:szCs w:val="20"/>
              </w:rPr>
            </w:pPr>
            <w:r w:rsidRPr="007C37A1">
              <w:rPr>
                <w:sz w:val="20"/>
                <w:szCs w:val="20"/>
              </w:rPr>
              <w:t>107.63</w:t>
            </w:r>
          </w:p>
        </w:tc>
        <w:tc>
          <w:tcPr>
            <w:tcW w:w="996" w:type="dxa"/>
            <w:tcBorders>
              <w:left w:val="nil"/>
              <w:bottom w:val="nil"/>
              <w:right w:val="nil"/>
            </w:tcBorders>
          </w:tcPr>
          <w:p w14:paraId="374832A2" w14:textId="77777777" w:rsidR="00313CAE" w:rsidRPr="007C37A1" w:rsidRDefault="00313CAE" w:rsidP="006367C2">
            <w:pPr>
              <w:jc w:val="center"/>
              <w:rPr>
                <w:sz w:val="20"/>
                <w:szCs w:val="20"/>
              </w:rPr>
            </w:pPr>
            <w:r w:rsidRPr="007C37A1">
              <w:rPr>
                <w:sz w:val="20"/>
                <w:szCs w:val="20"/>
              </w:rPr>
              <w:t>17.07</w:t>
            </w:r>
          </w:p>
        </w:tc>
        <w:tc>
          <w:tcPr>
            <w:tcW w:w="996" w:type="dxa"/>
            <w:tcBorders>
              <w:left w:val="nil"/>
              <w:bottom w:val="nil"/>
              <w:right w:val="nil"/>
            </w:tcBorders>
          </w:tcPr>
          <w:p w14:paraId="67CB5361" w14:textId="77777777" w:rsidR="00313CAE" w:rsidRPr="007C37A1" w:rsidRDefault="00313CAE" w:rsidP="006367C2">
            <w:pPr>
              <w:jc w:val="center"/>
              <w:rPr>
                <w:sz w:val="20"/>
                <w:szCs w:val="20"/>
              </w:rPr>
            </w:pPr>
            <w:r w:rsidRPr="007C37A1">
              <w:rPr>
                <w:sz w:val="20"/>
                <w:szCs w:val="20"/>
              </w:rPr>
              <w:t>(104.40, 110.83)</w:t>
            </w:r>
          </w:p>
        </w:tc>
        <w:tc>
          <w:tcPr>
            <w:tcW w:w="996" w:type="dxa"/>
            <w:tcBorders>
              <w:left w:val="nil"/>
              <w:bottom w:val="nil"/>
              <w:right w:val="nil"/>
            </w:tcBorders>
          </w:tcPr>
          <w:p w14:paraId="7E4AAAF8" w14:textId="77777777" w:rsidR="00313CAE" w:rsidRPr="007C37A1" w:rsidRDefault="00313CAE" w:rsidP="006367C2">
            <w:pPr>
              <w:jc w:val="center"/>
              <w:rPr>
                <w:sz w:val="20"/>
                <w:szCs w:val="20"/>
              </w:rPr>
            </w:pPr>
            <w:r w:rsidRPr="007C37A1">
              <w:rPr>
                <w:sz w:val="20"/>
                <w:szCs w:val="20"/>
              </w:rPr>
              <w:t>91.91</w:t>
            </w:r>
          </w:p>
        </w:tc>
        <w:tc>
          <w:tcPr>
            <w:tcW w:w="996" w:type="dxa"/>
            <w:tcBorders>
              <w:left w:val="nil"/>
              <w:bottom w:val="nil"/>
              <w:right w:val="nil"/>
            </w:tcBorders>
          </w:tcPr>
          <w:p w14:paraId="118DDA2B" w14:textId="77777777" w:rsidR="00313CAE" w:rsidRPr="007C37A1" w:rsidRDefault="00313CAE" w:rsidP="006367C2">
            <w:pPr>
              <w:jc w:val="center"/>
              <w:rPr>
                <w:sz w:val="20"/>
                <w:szCs w:val="20"/>
              </w:rPr>
            </w:pPr>
            <w:r w:rsidRPr="007C37A1">
              <w:rPr>
                <w:sz w:val="20"/>
                <w:szCs w:val="20"/>
              </w:rPr>
              <w:t>17.74</w:t>
            </w:r>
          </w:p>
        </w:tc>
        <w:tc>
          <w:tcPr>
            <w:tcW w:w="997" w:type="dxa"/>
            <w:tcBorders>
              <w:left w:val="nil"/>
              <w:bottom w:val="nil"/>
              <w:right w:val="nil"/>
            </w:tcBorders>
          </w:tcPr>
          <w:p w14:paraId="09F750A8" w14:textId="77777777" w:rsidR="00313CAE" w:rsidRPr="007C37A1" w:rsidRDefault="00313CAE" w:rsidP="006367C2">
            <w:pPr>
              <w:jc w:val="center"/>
              <w:rPr>
                <w:sz w:val="20"/>
                <w:szCs w:val="20"/>
              </w:rPr>
            </w:pPr>
            <w:r w:rsidRPr="007C37A1">
              <w:rPr>
                <w:sz w:val="20"/>
                <w:szCs w:val="20"/>
              </w:rPr>
              <w:t>(88.61, 95.32)</w:t>
            </w:r>
          </w:p>
        </w:tc>
        <w:tc>
          <w:tcPr>
            <w:tcW w:w="996" w:type="dxa"/>
            <w:tcBorders>
              <w:left w:val="nil"/>
              <w:bottom w:val="nil"/>
              <w:right w:val="nil"/>
            </w:tcBorders>
          </w:tcPr>
          <w:p w14:paraId="6FDDF6E0" w14:textId="77777777" w:rsidR="00313CAE" w:rsidRPr="007C37A1" w:rsidRDefault="00313CAE" w:rsidP="006367C2">
            <w:pPr>
              <w:jc w:val="center"/>
              <w:rPr>
                <w:sz w:val="20"/>
                <w:szCs w:val="20"/>
              </w:rPr>
            </w:pPr>
            <w:r w:rsidRPr="007C37A1">
              <w:rPr>
                <w:sz w:val="20"/>
                <w:szCs w:val="20"/>
              </w:rPr>
              <w:t>99.99</w:t>
            </w:r>
          </w:p>
        </w:tc>
        <w:tc>
          <w:tcPr>
            <w:tcW w:w="996" w:type="dxa"/>
            <w:tcBorders>
              <w:left w:val="nil"/>
              <w:bottom w:val="nil"/>
              <w:right w:val="nil"/>
            </w:tcBorders>
          </w:tcPr>
          <w:p w14:paraId="3154D1E8" w14:textId="77777777" w:rsidR="00313CAE" w:rsidRPr="007C37A1" w:rsidRDefault="00313CAE" w:rsidP="006367C2">
            <w:pPr>
              <w:jc w:val="center"/>
              <w:rPr>
                <w:sz w:val="20"/>
                <w:szCs w:val="20"/>
              </w:rPr>
            </w:pPr>
            <w:r w:rsidRPr="007C37A1">
              <w:rPr>
                <w:sz w:val="20"/>
                <w:szCs w:val="20"/>
              </w:rPr>
              <w:t>16.10</w:t>
            </w:r>
          </w:p>
        </w:tc>
        <w:tc>
          <w:tcPr>
            <w:tcW w:w="996" w:type="dxa"/>
            <w:tcBorders>
              <w:left w:val="nil"/>
              <w:bottom w:val="nil"/>
              <w:right w:val="nil"/>
            </w:tcBorders>
          </w:tcPr>
          <w:p w14:paraId="1E0585BA" w14:textId="77777777" w:rsidR="00313CAE" w:rsidRPr="007C37A1" w:rsidRDefault="00313CAE" w:rsidP="006367C2">
            <w:pPr>
              <w:jc w:val="center"/>
              <w:rPr>
                <w:sz w:val="20"/>
                <w:szCs w:val="20"/>
              </w:rPr>
            </w:pPr>
            <w:r w:rsidRPr="007C37A1">
              <w:rPr>
                <w:sz w:val="20"/>
                <w:szCs w:val="20"/>
              </w:rPr>
              <w:t>(96.68, 103.30)</w:t>
            </w:r>
          </w:p>
        </w:tc>
        <w:tc>
          <w:tcPr>
            <w:tcW w:w="996" w:type="dxa"/>
            <w:tcBorders>
              <w:left w:val="nil"/>
              <w:bottom w:val="nil"/>
              <w:right w:val="nil"/>
            </w:tcBorders>
          </w:tcPr>
          <w:p w14:paraId="54E7FF3E" w14:textId="77777777" w:rsidR="00313CAE" w:rsidRPr="007C37A1" w:rsidRDefault="00313CAE" w:rsidP="006367C2">
            <w:pPr>
              <w:jc w:val="center"/>
              <w:rPr>
                <w:sz w:val="20"/>
                <w:szCs w:val="20"/>
              </w:rPr>
            </w:pPr>
            <w:r w:rsidRPr="007C37A1">
              <w:rPr>
                <w:sz w:val="20"/>
                <w:szCs w:val="20"/>
              </w:rPr>
              <w:t>99.58</w:t>
            </w:r>
          </w:p>
        </w:tc>
        <w:tc>
          <w:tcPr>
            <w:tcW w:w="996" w:type="dxa"/>
            <w:tcBorders>
              <w:left w:val="nil"/>
              <w:bottom w:val="nil"/>
              <w:right w:val="nil"/>
            </w:tcBorders>
          </w:tcPr>
          <w:p w14:paraId="6337E316" w14:textId="77777777" w:rsidR="00313CAE" w:rsidRPr="007C37A1" w:rsidRDefault="00313CAE" w:rsidP="006367C2">
            <w:pPr>
              <w:jc w:val="center"/>
              <w:rPr>
                <w:sz w:val="20"/>
                <w:szCs w:val="20"/>
              </w:rPr>
            </w:pPr>
            <w:r w:rsidRPr="007C37A1">
              <w:rPr>
                <w:sz w:val="20"/>
                <w:szCs w:val="20"/>
              </w:rPr>
              <w:t>18.43</w:t>
            </w:r>
          </w:p>
        </w:tc>
        <w:tc>
          <w:tcPr>
            <w:tcW w:w="997" w:type="dxa"/>
            <w:tcBorders>
              <w:left w:val="nil"/>
              <w:bottom w:val="nil"/>
              <w:right w:val="nil"/>
            </w:tcBorders>
          </w:tcPr>
          <w:p w14:paraId="720F9C9B" w14:textId="77777777" w:rsidR="00313CAE" w:rsidRPr="007C37A1" w:rsidRDefault="00313CAE" w:rsidP="006367C2">
            <w:pPr>
              <w:jc w:val="center"/>
              <w:rPr>
                <w:sz w:val="20"/>
                <w:szCs w:val="20"/>
              </w:rPr>
            </w:pPr>
            <w:r w:rsidRPr="007C37A1">
              <w:rPr>
                <w:sz w:val="20"/>
                <w:szCs w:val="20"/>
              </w:rPr>
              <w:t>(96.47, 102.69)</w:t>
            </w:r>
          </w:p>
        </w:tc>
      </w:tr>
      <w:tr w:rsidR="00313CAE" w:rsidRPr="007C37A1" w14:paraId="285908B8" w14:textId="77777777" w:rsidTr="006367C2">
        <w:tc>
          <w:tcPr>
            <w:tcW w:w="1170" w:type="dxa"/>
            <w:tcBorders>
              <w:top w:val="nil"/>
              <w:left w:val="nil"/>
              <w:bottom w:val="nil"/>
              <w:right w:val="nil"/>
            </w:tcBorders>
          </w:tcPr>
          <w:p w14:paraId="4BF7B384" w14:textId="77777777" w:rsidR="00313CAE" w:rsidRPr="007C37A1" w:rsidRDefault="00313CAE" w:rsidP="006367C2">
            <w:pPr>
              <w:rPr>
                <w:sz w:val="20"/>
                <w:szCs w:val="20"/>
              </w:rPr>
            </w:pPr>
          </w:p>
        </w:tc>
        <w:tc>
          <w:tcPr>
            <w:tcW w:w="822" w:type="dxa"/>
            <w:tcBorders>
              <w:top w:val="nil"/>
              <w:left w:val="nil"/>
              <w:bottom w:val="nil"/>
              <w:right w:val="nil"/>
            </w:tcBorders>
          </w:tcPr>
          <w:p w14:paraId="78AEA305" w14:textId="77777777" w:rsidR="00313CAE" w:rsidRPr="007C37A1" w:rsidRDefault="00313CAE" w:rsidP="006367C2">
            <w:pPr>
              <w:jc w:val="center"/>
              <w:rPr>
                <w:sz w:val="20"/>
                <w:szCs w:val="20"/>
              </w:rPr>
            </w:pPr>
          </w:p>
        </w:tc>
        <w:tc>
          <w:tcPr>
            <w:tcW w:w="996" w:type="dxa"/>
            <w:tcBorders>
              <w:top w:val="nil"/>
              <w:left w:val="nil"/>
              <w:bottom w:val="nil"/>
              <w:right w:val="nil"/>
            </w:tcBorders>
          </w:tcPr>
          <w:p w14:paraId="5EB0EF60" w14:textId="77777777" w:rsidR="00313CAE" w:rsidRPr="007C37A1" w:rsidRDefault="00313CAE" w:rsidP="006367C2">
            <w:pPr>
              <w:jc w:val="center"/>
              <w:rPr>
                <w:sz w:val="20"/>
                <w:szCs w:val="20"/>
              </w:rPr>
            </w:pPr>
          </w:p>
        </w:tc>
        <w:tc>
          <w:tcPr>
            <w:tcW w:w="996" w:type="dxa"/>
            <w:tcBorders>
              <w:top w:val="nil"/>
              <w:left w:val="nil"/>
              <w:bottom w:val="nil"/>
              <w:right w:val="nil"/>
            </w:tcBorders>
          </w:tcPr>
          <w:p w14:paraId="44DC19C1" w14:textId="77777777" w:rsidR="00313CAE" w:rsidRPr="007C37A1" w:rsidRDefault="00313CAE" w:rsidP="006367C2">
            <w:pPr>
              <w:jc w:val="center"/>
              <w:rPr>
                <w:sz w:val="20"/>
                <w:szCs w:val="20"/>
              </w:rPr>
            </w:pPr>
          </w:p>
        </w:tc>
        <w:tc>
          <w:tcPr>
            <w:tcW w:w="996" w:type="dxa"/>
            <w:tcBorders>
              <w:top w:val="nil"/>
              <w:left w:val="nil"/>
              <w:bottom w:val="nil"/>
              <w:right w:val="nil"/>
            </w:tcBorders>
          </w:tcPr>
          <w:p w14:paraId="4AD4DFD3" w14:textId="77777777" w:rsidR="00313CAE" w:rsidRPr="007C37A1" w:rsidRDefault="00313CAE" w:rsidP="006367C2">
            <w:pPr>
              <w:jc w:val="center"/>
              <w:rPr>
                <w:sz w:val="20"/>
                <w:szCs w:val="20"/>
              </w:rPr>
            </w:pPr>
          </w:p>
        </w:tc>
        <w:tc>
          <w:tcPr>
            <w:tcW w:w="996" w:type="dxa"/>
            <w:tcBorders>
              <w:top w:val="nil"/>
              <w:left w:val="nil"/>
              <w:bottom w:val="nil"/>
              <w:right w:val="nil"/>
            </w:tcBorders>
          </w:tcPr>
          <w:p w14:paraId="639B6BE8" w14:textId="77777777" w:rsidR="00313CAE" w:rsidRPr="007C37A1" w:rsidRDefault="00313CAE" w:rsidP="006367C2">
            <w:pPr>
              <w:jc w:val="center"/>
              <w:rPr>
                <w:sz w:val="20"/>
                <w:szCs w:val="20"/>
              </w:rPr>
            </w:pPr>
          </w:p>
        </w:tc>
        <w:tc>
          <w:tcPr>
            <w:tcW w:w="997" w:type="dxa"/>
            <w:tcBorders>
              <w:top w:val="nil"/>
              <w:left w:val="nil"/>
              <w:bottom w:val="nil"/>
              <w:right w:val="nil"/>
            </w:tcBorders>
          </w:tcPr>
          <w:p w14:paraId="5C877D58" w14:textId="77777777" w:rsidR="00313CAE" w:rsidRPr="007C37A1" w:rsidRDefault="00313CAE" w:rsidP="006367C2">
            <w:pPr>
              <w:jc w:val="center"/>
              <w:rPr>
                <w:sz w:val="20"/>
                <w:szCs w:val="20"/>
              </w:rPr>
            </w:pPr>
          </w:p>
        </w:tc>
        <w:tc>
          <w:tcPr>
            <w:tcW w:w="996" w:type="dxa"/>
            <w:tcBorders>
              <w:top w:val="nil"/>
              <w:left w:val="nil"/>
              <w:bottom w:val="nil"/>
              <w:right w:val="nil"/>
            </w:tcBorders>
          </w:tcPr>
          <w:p w14:paraId="54E07F8B" w14:textId="77777777" w:rsidR="00313CAE" w:rsidRPr="007C37A1" w:rsidRDefault="00313CAE" w:rsidP="006367C2">
            <w:pPr>
              <w:jc w:val="center"/>
              <w:rPr>
                <w:sz w:val="20"/>
                <w:szCs w:val="20"/>
              </w:rPr>
            </w:pPr>
          </w:p>
        </w:tc>
        <w:tc>
          <w:tcPr>
            <w:tcW w:w="996" w:type="dxa"/>
            <w:tcBorders>
              <w:top w:val="nil"/>
              <w:left w:val="nil"/>
              <w:bottom w:val="nil"/>
              <w:right w:val="nil"/>
            </w:tcBorders>
          </w:tcPr>
          <w:p w14:paraId="4389EAE3" w14:textId="77777777" w:rsidR="00313CAE" w:rsidRPr="007C37A1" w:rsidRDefault="00313CAE" w:rsidP="006367C2">
            <w:pPr>
              <w:jc w:val="center"/>
              <w:rPr>
                <w:sz w:val="20"/>
                <w:szCs w:val="20"/>
              </w:rPr>
            </w:pPr>
          </w:p>
        </w:tc>
        <w:tc>
          <w:tcPr>
            <w:tcW w:w="996" w:type="dxa"/>
            <w:tcBorders>
              <w:top w:val="nil"/>
              <w:left w:val="nil"/>
              <w:bottom w:val="nil"/>
              <w:right w:val="nil"/>
            </w:tcBorders>
          </w:tcPr>
          <w:p w14:paraId="1D04D5D1" w14:textId="77777777" w:rsidR="00313CAE" w:rsidRPr="007C37A1" w:rsidRDefault="00313CAE" w:rsidP="006367C2">
            <w:pPr>
              <w:jc w:val="center"/>
              <w:rPr>
                <w:sz w:val="20"/>
                <w:szCs w:val="20"/>
              </w:rPr>
            </w:pPr>
          </w:p>
        </w:tc>
        <w:tc>
          <w:tcPr>
            <w:tcW w:w="996" w:type="dxa"/>
            <w:tcBorders>
              <w:top w:val="nil"/>
              <w:left w:val="nil"/>
              <w:bottom w:val="nil"/>
              <w:right w:val="nil"/>
            </w:tcBorders>
          </w:tcPr>
          <w:p w14:paraId="5D8B741D" w14:textId="77777777" w:rsidR="00313CAE" w:rsidRPr="007C37A1" w:rsidRDefault="00313CAE" w:rsidP="006367C2">
            <w:pPr>
              <w:jc w:val="center"/>
              <w:rPr>
                <w:sz w:val="20"/>
                <w:szCs w:val="20"/>
              </w:rPr>
            </w:pPr>
          </w:p>
        </w:tc>
        <w:tc>
          <w:tcPr>
            <w:tcW w:w="996" w:type="dxa"/>
            <w:tcBorders>
              <w:top w:val="nil"/>
              <w:left w:val="nil"/>
              <w:bottom w:val="nil"/>
              <w:right w:val="nil"/>
            </w:tcBorders>
          </w:tcPr>
          <w:p w14:paraId="49F2576C" w14:textId="77777777" w:rsidR="00313CAE" w:rsidRPr="007C37A1" w:rsidRDefault="00313CAE" w:rsidP="006367C2">
            <w:pPr>
              <w:jc w:val="center"/>
              <w:rPr>
                <w:sz w:val="20"/>
                <w:szCs w:val="20"/>
              </w:rPr>
            </w:pPr>
          </w:p>
        </w:tc>
        <w:tc>
          <w:tcPr>
            <w:tcW w:w="997" w:type="dxa"/>
            <w:tcBorders>
              <w:top w:val="nil"/>
              <w:left w:val="nil"/>
              <w:bottom w:val="nil"/>
              <w:right w:val="nil"/>
            </w:tcBorders>
          </w:tcPr>
          <w:p w14:paraId="7110B0BC" w14:textId="77777777" w:rsidR="00313CAE" w:rsidRPr="007C37A1" w:rsidRDefault="00313CAE" w:rsidP="006367C2">
            <w:pPr>
              <w:jc w:val="center"/>
              <w:rPr>
                <w:sz w:val="20"/>
                <w:szCs w:val="20"/>
              </w:rPr>
            </w:pPr>
          </w:p>
        </w:tc>
      </w:tr>
      <w:tr w:rsidR="00313CAE" w:rsidRPr="007C37A1" w14:paraId="36939D53" w14:textId="77777777" w:rsidTr="006367C2">
        <w:tc>
          <w:tcPr>
            <w:tcW w:w="1170" w:type="dxa"/>
            <w:tcBorders>
              <w:top w:val="nil"/>
              <w:left w:val="nil"/>
              <w:right w:val="nil"/>
            </w:tcBorders>
          </w:tcPr>
          <w:p w14:paraId="7AB04E63" w14:textId="77777777" w:rsidR="00313CAE" w:rsidRPr="007C37A1" w:rsidRDefault="00313CAE" w:rsidP="006367C2">
            <w:pPr>
              <w:rPr>
                <w:sz w:val="20"/>
                <w:szCs w:val="20"/>
              </w:rPr>
            </w:pPr>
            <w:r w:rsidRPr="007C37A1">
              <w:rPr>
                <w:sz w:val="20"/>
                <w:szCs w:val="20"/>
              </w:rPr>
              <w:t>Intelligence rating</w:t>
            </w:r>
          </w:p>
        </w:tc>
        <w:tc>
          <w:tcPr>
            <w:tcW w:w="822" w:type="dxa"/>
            <w:tcBorders>
              <w:top w:val="nil"/>
              <w:left w:val="nil"/>
              <w:right w:val="nil"/>
            </w:tcBorders>
          </w:tcPr>
          <w:p w14:paraId="58BC1A1C" w14:textId="77777777" w:rsidR="00313CAE" w:rsidRPr="007C37A1" w:rsidRDefault="00313CAE" w:rsidP="006367C2">
            <w:pPr>
              <w:jc w:val="center"/>
              <w:rPr>
                <w:sz w:val="20"/>
                <w:szCs w:val="20"/>
              </w:rPr>
            </w:pPr>
            <w:r w:rsidRPr="007C37A1">
              <w:rPr>
                <w:sz w:val="20"/>
                <w:szCs w:val="20"/>
              </w:rPr>
              <w:t>5.68</w:t>
            </w:r>
          </w:p>
        </w:tc>
        <w:tc>
          <w:tcPr>
            <w:tcW w:w="996" w:type="dxa"/>
            <w:tcBorders>
              <w:top w:val="nil"/>
              <w:left w:val="nil"/>
              <w:right w:val="nil"/>
            </w:tcBorders>
          </w:tcPr>
          <w:p w14:paraId="43427E9C" w14:textId="77777777" w:rsidR="00313CAE" w:rsidRPr="007C37A1" w:rsidRDefault="00313CAE" w:rsidP="006367C2">
            <w:pPr>
              <w:jc w:val="center"/>
              <w:rPr>
                <w:sz w:val="20"/>
                <w:szCs w:val="20"/>
              </w:rPr>
            </w:pPr>
            <w:r w:rsidRPr="007C37A1">
              <w:rPr>
                <w:sz w:val="20"/>
                <w:szCs w:val="20"/>
              </w:rPr>
              <w:t>1.47</w:t>
            </w:r>
          </w:p>
        </w:tc>
        <w:tc>
          <w:tcPr>
            <w:tcW w:w="996" w:type="dxa"/>
            <w:tcBorders>
              <w:top w:val="nil"/>
              <w:left w:val="nil"/>
              <w:right w:val="nil"/>
            </w:tcBorders>
          </w:tcPr>
          <w:p w14:paraId="690009BA" w14:textId="77777777" w:rsidR="00313CAE" w:rsidRPr="007C37A1" w:rsidRDefault="00313CAE" w:rsidP="006367C2">
            <w:pPr>
              <w:jc w:val="center"/>
              <w:rPr>
                <w:sz w:val="20"/>
                <w:szCs w:val="20"/>
              </w:rPr>
            </w:pPr>
            <w:r w:rsidRPr="007C37A1">
              <w:rPr>
                <w:sz w:val="20"/>
                <w:szCs w:val="20"/>
              </w:rPr>
              <w:t>(5.41, 5.95)</w:t>
            </w:r>
          </w:p>
        </w:tc>
        <w:tc>
          <w:tcPr>
            <w:tcW w:w="996" w:type="dxa"/>
            <w:tcBorders>
              <w:top w:val="nil"/>
              <w:left w:val="nil"/>
              <w:right w:val="nil"/>
            </w:tcBorders>
          </w:tcPr>
          <w:p w14:paraId="4182035B" w14:textId="77777777" w:rsidR="00313CAE" w:rsidRPr="007C37A1" w:rsidRDefault="00313CAE" w:rsidP="006367C2">
            <w:pPr>
              <w:jc w:val="center"/>
              <w:rPr>
                <w:sz w:val="20"/>
                <w:szCs w:val="20"/>
              </w:rPr>
            </w:pPr>
            <w:r w:rsidRPr="007C37A1">
              <w:rPr>
                <w:sz w:val="20"/>
                <w:szCs w:val="20"/>
              </w:rPr>
              <w:t>3.03</w:t>
            </w:r>
          </w:p>
        </w:tc>
        <w:tc>
          <w:tcPr>
            <w:tcW w:w="996" w:type="dxa"/>
            <w:tcBorders>
              <w:top w:val="nil"/>
              <w:left w:val="nil"/>
              <w:right w:val="nil"/>
            </w:tcBorders>
          </w:tcPr>
          <w:p w14:paraId="33C78B48" w14:textId="77777777" w:rsidR="00313CAE" w:rsidRPr="007C37A1" w:rsidRDefault="00313CAE" w:rsidP="006367C2">
            <w:pPr>
              <w:jc w:val="center"/>
              <w:rPr>
                <w:sz w:val="20"/>
                <w:szCs w:val="20"/>
              </w:rPr>
            </w:pPr>
            <w:r w:rsidRPr="007C37A1">
              <w:rPr>
                <w:sz w:val="20"/>
                <w:szCs w:val="20"/>
              </w:rPr>
              <w:t>1.41</w:t>
            </w:r>
          </w:p>
        </w:tc>
        <w:tc>
          <w:tcPr>
            <w:tcW w:w="997" w:type="dxa"/>
            <w:tcBorders>
              <w:top w:val="nil"/>
              <w:left w:val="nil"/>
              <w:right w:val="nil"/>
            </w:tcBorders>
          </w:tcPr>
          <w:p w14:paraId="09371F1A" w14:textId="77777777" w:rsidR="00313CAE" w:rsidRPr="007C37A1" w:rsidRDefault="00313CAE" w:rsidP="006367C2">
            <w:pPr>
              <w:jc w:val="center"/>
              <w:rPr>
                <w:sz w:val="20"/>
                <w:szCs w:val="20"/>
              </w:rPr>
            </w:pPr>
            <w:r w:rsidRPr="007C37A1">
              <w:rPr>
                <w:sz w:val="20"/>
                <w:szCs w:val="20"/>
              </w:rPr>
              <w:t>(2.77, 3.28)</w:t>
            </w:r>
          </w:p>
        </w:tc>
        <w:tc>
          <w:tcPr>
            <w:tcW w:w="996" w:type="dxa"/>
            <w:tcBorders>
              <w:top w:val="nil"/>
              <w:left w:val="nil"/>
              <w:right w:val="nil"/>
            </w:tcBorders>
          </w:tcPr>
          <w:p w14:paraId="22B0E909" w14:textId="77777777" w:rsidR="00313CAE" w:rsidRPr="007C37A1" w:rsidRDefault="00313CAE" w:rsidP="006367C2">
            <w:pPr>
              <w:jc w:val="center"/>
              <w:rPr>
                <w:sz w:val="20"/>
                <w:szCs w:val="20"/>
              </w:rPr>
            </w:pPr>
            <w:r w:rsidRPr="007C37A1">
              <w:rPr>
                <w:sz w:val="20"/>
                <w:szCs w:val="20"/>
              </w:rPr>
              <w:t>4.29</w:t>
            </w:r>
          </w:p>
        </w:tc>
        <w:tc>
          <w:tcPr>
            <w:tcW w:w="996" w:type="dxa"/>
            <w:tcBorders>
              <w:top w:val="nil"/>
              <w:left w:val="nil"/>
              <w:right w:val="nil"/>
            </w:tcBorders>
          </w:tcPr>
          <w:p w14:paraId="77E8C7C5" w14:textId="77777777" w:rsidR="00313CAE" w:rsidRPr="007C37A1" w:rsidRDefault="00313CAE" w:rsidP="006367C2">
            <w:pPr>
              <w:jc w:val="center"/>
              <w:rPr>
                <w:sz w:val="20"/>
                <w:szCs w:val="20"/>
              </w:rPr>
            </w:pPr>
            <w:r w:rsidRPr="007C37A1">
              <w:rPr>
                <w:sz w:val="20"/>
                <w:szCs w:val="20"/>
              </w:rPr>
              <w:t>1.39</w:t>
            </w:r>
          </w:p>
        </w:tc>
        <w:tc>
          <w:tcPr>
            <w:tcW w:w="996" w:type="dxa"/>
            <w:tcBorders>
              <w:top w:val="nil"/>
              <w:left w:val="nil"/>
              <w:right w:val="nil"/>
            </w:tcBorders>
          </w:tcPr>
          <w:p w14:paraId="3844D80A" w14:textId="77777777" w:rsidR="00313CAE" w:rsidRPr="007C37A1" w:rsidRDefault="00313CAE" w:rsidP="006367C2">
            <w:pPr>
              <w:jc w:val="center"/>
              <w:rPr>
                <w:sz w:val="20"/>
                <w:szCs w:val="20"/>
              </w:rPr>
            </w:pPr>
            <w:r w:rsidRPr="007C37A1">
              <w:rPr>
                <w:sz w:val="20"/>
                <w:szCs w:val="20"/>
              </w:rPr>
              <w:t>(4.10, 4.49)</w:t>
            </w:r>
          </w:p>
        </w:tc>
        <w:tc>
          <w:tcPr>
            <w:tcW w:w="996" w:type="dxa"/>
            <w:tcBorders>
              <w:top w:val="nil"/>
              <w:left w:val="nil"/>
              <w:right w:val="nil"/>
            </w:tcBorders>
          </w:tcPr>
          <w:p w14:paraId="4420BAB2" w14:textId="77777777" w:rsidR="00313CAE" w:rsidRPr="007C37A1" w:rsidRDefault="00313CAE" w:rsidP="006367C2">
            <w:pPr>
              <w:jc w:val="center"/>
              <w:rPr>
                <w:sz w:val="20"/>
                <w:szCs w:val="20"/>
              </w:rPr>
            </w:pPr>
            <w:r w:rsidRPr="007C37A1">
              <w:rPr>
                <w:sz w:val="20"/>
                <w:szCs w:val="20"/>
              </w:rPr>
              <w:t>4.41</w:t>
            </w:r>
          </w:p>
        </w:tc>
        <w:tc>
          <w:tcPr>
            <w:tcW w:w="996" w:type="dxa"/>
            <w:tcBorders>
              <w:top w:val="nil"/>
              <w:left w:val="nil"/>
              <w:right w:val="nil"/>
            </w:tcBorders>
          </w:tcPr>
          <w:p w14:paraId="36A707F2" w14:textId="77777777" w:rsidR="00313CAE" w:rsidRPr="007C37A1" w:rsidRDefault="00313CAE" w:rsidP="006367C2">
            <w:pPr>
              <w:jc w:val="center"/>
              <w:rPr>
                <w:sz w:val="20"/>
                <w:szCs w:val="20"/>
              </w:rPr>
            </w:pPr>
            <w:r w:rsidRPr="007C37A1">
              <w:rPr>
                <w:sz w:val="20"/>
                <w:szCs w:val="20"/>
              </w:rPr>
              <w:t>1.49</w:t>
            </w:r>
          </w:p>
        </w:tc>
        <w:tc>
          <w:tcPr>
            <w:tcW w:w="997" w:type="dxa"/>
            <w:tcBorders>
              <w:top w:val="nil"/>
              <w:left w:val="nil"/>
              <w:right w:val="nil"/>
            </w:tcBorders>
          </w:tcPr>
          <w:p w14:paraId="40E89B1E" w14:textId="77777777" w:rsidR="00313CAE" w:rsidRPr="007C37A1" w:rsidRDefault="00313CAE" w:rsidP="006367C2">
            <w:pPr>
              <w:jc w:val="center"/>
              <w:rPr>
                <w:sz w:val="20"/>
                <w:szCs w:val="20"/>
              </w:rPr>
            </w:pPr>
            <w:r w:rsidRPr="007C37A1">
              <w:rPr>
                <w:sz w:val="20"/>
                <w:szCs w:val="20"/>
              </w:rPr>
              <w:t>(4.22, 4.60)</w:t>
            </w:r>
          </w:p>
        </w:tc>
      </w:tr>
    </w:tbl>
    <w:p w14:paraId="5807414F" w14:textId="77777777" w:rsidR="00313CAE" w:rsidRPr="007C37A1" w:rsidRDefault="00313CAE" w:rsidP="00313CAE">
      <w:pPr>
        <w:rPr>
          <w:i/>
        </w:rPr>
      </w:pPr>
      <w:r w:rsidRPr="007C37A1">
        <w:rPr>
          <w:i/>
        </w:rPr>
        <w:t>Main effect cell means, standard deviations, and 95% confidence intervals, Study 1</w:t>
      </w:r>
    </w:p>
    <w:p w14:paraId="29614A78" w14:textId="77777777" w:rsidR="00313CAE" w:rsidRPr="007C37A1" w:rsidRDefault="00313CAE" w:rsidP="00313CAE">
      <w:pPr>
        <w:spacing w:after="0"/>
        <w:rPr>
          <w:sz w:val="20"/>
          <w:szCs w:val="20"/>
        </w:rPr>
      </w:pPr>
      <w:r w:rsidRPr="007C37A1">
        <w:rPr>
          <w:i/>
          <w:sz w:val="20"/>
          <w:szCs w:val="20"/>
        </w:rPr>
        <w:t xml:space="preserve">Note. </w:t>
      </w:r>
      <w:r w:rsidRPr="007C37A1">
        <w:rPr>
          <w:sz w:val="20"/>
          <w:szCs w:val="20"/>
        </w:rPr>
        <w:t xml:space="preserve">Intelligence ratings were on a scale of 1 (Very unintelligent) to 7 (Very intelligent). </w:t>
      </w:r>
      <w:r w:rsidRPr="007C37A1">
        <w:rPr>
          <w:i/>
          <w:sz w:val="20"/>
          <w:szCs w:val="20"/>
        </w:rPr>
        <w:t>N</w:t>
      </w:r>
      <w:r w:rsidRPr="007C37A1">
        <w:rPr>
          <w:sz w:val="20"/>
          <w:szCs w:val="20"/>
        </w:rPr>
        <w:t xml:space="preserve"> = 119.  Information content was within-subjects and presentation mode was between-subjects.</w:t>
      </w:r>
    </w:p>
    <w:p w14:paraId="14729E1C" w14:textId="77777777" w:rsidR="00313CAE" w:rsidRPr="007C37A1" w:rsidRDefault="00313CAE" w:rsidP="00313CAE">
      <w:pPr>
        <w:spacing w:after="0"/>
        <w:rPr>
          <w:sz w:val="20"/>
          <w:szCs w:val="20"/>
        </w:rPr>
      </w:pPr>
      <w:r w:rsidRPr="007C37A1">
        <w:rPr>
          <w:sz w:val="20"/>
          <w:szCs w:val="20"/>
          <w:vertAlign w:val="superscript"/>
        </w:rPr>
        <w:t>a</w:t>
      </w:r>
      <w:r w:rsidRPr="007C37A1">
        <w:rPr>
          <w:i/>
          <w:sz w:val="20"/>
          <w:szCs w:val="20"/>
        </w:rPr>
        <w:t>n</w:t>
      </w:r>
      <w:r w:rsidRPr="007C37A1">
        <w:rPr>
          <w:sz w:val="20"/>
          <w:szCs w:val="20"/>
        </w:rPr>
        <w:t xml:space="preserve"> = 58.</w:t>
      </w:r>
    </w:p>
    <w:p w14:paraId="0C285AB6" w14:textId="77777777" w:rsidR="00313CAE" w:rsidRPr="007C37A1" w:rsidRDefault="00313CAE" w:rsidP="00313CAE">
      <w:pPr>
        <w:spacing w:after="0"/>
        <w:rPr>
          <w:sz w:val="20"/>
          <w:szCs w:val="20"/>
        </w:rPr>
      </w:pPr>
      <w:r w:rsidRPr="007C37A1">
        <w:rPr>
          <w:sz w:val="20"/>
          <w:szCs w:val="20"/>
          <w:vertAlign w:val="superscript"/>
        </w:rPr>
        <w:t>b</w:t>
      </w:r>
      <w:r w:rsidRPr="007C37A1">
        <w:rPr>
          <w:i/>
          <w:sz w:val="20"/>
          <w:szCs w:val="20"/>
        </w:rPr>
        <w:t>n</w:t>
      </w:r>
      <w:r w:rsidRPr="007C37A1">
        <w:rPr>
          <w:sz w:val="20"/>
          <w:szCs w:val="20"/>
        </w:rPr>
        <w:t xml:space="preserve"> = 61.</w:t>
      </w:r>
    </w:p>
    <w:p w14:paraId="032CB6FC" w14:textId="77777777" w:rsidR="00313CAE" w:rsidRPr="007C37A1" w:rsidRDefault="00313CAE" w:rsidP="00313CAE">
      <w:pPr>
        <w:spacing w:after="0"/>
        <w:rPr>
          <w:sz w:val="20"/>
          <w:szCs w:val="20"/>
        </w:rPr>
      </w:pPr>
      <w:r w:rsidRPr="007C37A1">
        <w:rPr>
          <w:sz w:val="20"/>
          <w:szCs w:val="20"/>
          <w:vertAlign w:val="superscript"/>
        </w:rPr>
        <w:t>c</w:t>
      </w:r>
      <w:r w:rsidRPr="007C37A1">
        <w:rPr>
          <w:i/>
          <w:sz w:val="20"/>
          <w:szCs w:val="20"/>
        </w:rPr>
        <w:t>N</w:t>
      </w:r>
      <w:r w:rsidRPr="007C37A1">
        <w:rPr>
          <w:sz w:val="20"/>
          <w:szCs w:val="20"/>
        </w:rPr>
        <w:t xml:space="preserve"> = 111.</w:t>
      </w:r>
    </w:p>
    <w:p w14:paraId="49B38CA4" w14:textId="57114A64" w:rsidR="00313CAE" w:rsidRPr="007C37A1" w:rsidRDefault="00313CAE" w:rsidP="001A052B">
      <w:pPr>
        <w:spacing w:after="0" w:line="240" w:lineRule="auto"/>
      </w:pPr>
    </w:p>
    <w:p w14:paraId="694647D4" w14:textId="483E7F5C" w:rsidR="00313CAE" w:rsidRPr="007C37A1" w:rsidRDefault="00313CAE" w:rsidP="001A052B">
      <w:pPr>
        <w:spacing w:after="0" w:line="240" w:lineRule="auto"/>
      </w:pPr>
    </w:p>
    <w:p w14:paraId="38274F12" w14:textId="14473430" w:rsidR="00313CAE" w:rsidRPr="007C37A1" w:rsidRDefault="00313CAE" w:rsidP="001A052B">
      <w:pPr>
        <w:spacing w:after="0" w:line="240" w:lineRule="auto"/>
      </w:pPr>
    </w:p>
    <w:p w14:paraId="0AA9DBF3" w14:textId="3167A9D5" w:rsidR="00313CAE" w:rsidRPr="007C37A1" w:rsidRDefault="00313CAE" w:rsidP="001A052B">
      <w:pPr>
        <w:spacing w:after="0" w:line="240" w:lineRule="auto"/>
      </w:pPr>
    </w:p>
    <w:p w14:paraId="70EB1ED3" w14:textId="070A8BAD" w:rsidR="00313CAE" w:rsidRPr="007C37A1" w:rsidRDefault="00313CAE" w:rsidP="001A052B">
      <w:pPr>
        <w:spacing w:after="0" w:line="240" w:lineRule="auto"/>
      </w:pPr>
    </w:p>
    <w:p w14:paraId="3A9D2B9D" w14:textId="3A9EEF9E" w:rsidR="00313CAE" w:rsidRPr="007C37A1" w:rsidRDefault="00313CAE" w:rsidP="001A052B">
      <w:pPr>
        <w:spacing w:after="0" w:line="240" w:lineRule="auto"/>
      </w:pPr>
    </w:p>
    <w:p w14:paraId="7E5B421B" w14:textId="0E04117A" w:rsidR="00313CAE" w:rsidRPr="007C37A1" w:rsidRDefault="00313CAE" w:rsidP="001A052B">
      <w:pPr>
        <w:spacing w:after="0" w:line="240" w:lineRule="auto"/>
      </w:pPr>
    </w:p>
    <w:p w14:paraId="4D1F3EF9" w14:textId="42BFC580" w:rsidR="00313CAE" w:rsidRPr="007C37A1" w:rsidRDefault="00313CAE" w:rsidP="001A052B">
      <w:pPr>
        <w:spacing w:after="0" w:line="240" w:lineRule="auto"/>
      </w:pPr>
    </w:p>
    <w:p w14:paraId="5208A0AE" w14:textId="3009239B" w:rsidR="00313CAE" w:rsidRPr="007C37A1" w:rsidRDefault="00313CAE" w:rsidP="001A052B">
      <w:pPr>
        <w:spacing w:after="0" w:line="240" w:lineRule="auto"/>
      </w:pPr>
    </w:p>
    <w:p w14:paraId="69A7B677" w14:textId="620FE62B" w:rsidR="00313CAE" w:rsidRPr="007C37A1" w:rsidRDefault="00313CAE" w:rsidP="001A052B">
      <w:pPr>
        <w:spacing w:after="0" w:line="240" w:lineRule="auto"/>
      </w:pPr>
    </w:p>
    <w:p w14:paraId="16FDF1E4" w14:textId="27356B61" w:rsidR="00313CAE" w:rsidRPr="007C37A1" w:rsidRDefault="00313CAE" w:rsidP="001A052B">
      <w:pPr>
        <w:spacing w:after="0" w:line="240" w:lineRule="auto"/>
      </w:pPr>
    </w:p>
    <w:p w14:paraId="476540E1" w14:textId="1276CD03" w:rsidR="00313CAE" w:rsidRPr="007C37A1" w:rsidRDefault="00313CAE" w:rsidP="001A052B">
      <w:pPr>
        <w:spacing w:after="0" w:line="240" w:lineRule="auto"/>
      </w:pPr>
    </w:p>
    <w:p w14:paraId="72A39453" w14:textId="087E22C0" w:rsidR="00313CAE" w:rsidRPr="007C37A1" w:rsidRDefault="00313CAE" w:rsidP="001A052B">
      <w:pPr>
        <w:spacing w:after="0" w:line="240" w:lineRule="auto"/>
      </w:pPr>
    </w:p>
    <w:p w14:paraId="6A07D71F" w14:textId="49D4A304" w:rsidR="00313CAE" w:rsidRPr="007C37A1" w:rsidRDefault="00313CAE" w:rsidP="001A052B">
      <w:pPr>
        <w:spacing w:after="0" w:line="240" w:lineRule="auto"/>
      </w:pPr>
    </w:p>
    <w:p w14:paraId="7D7EB9B9" w14:textId="01A7F648" w:rsidR="00313CAE" w:rsidRPr="007C37A1" w:rsidRDefault="00313CAE" w:rsidP="001A052B">
      <w:pPr>
        <w:spacing w:after="0" w:line="240" w:lineRule="auto"/>
      </w:pPr>
    </w:p>
    <w:p w14:paraId="239FD63D" w14:textId="45EAB0D6" w:rsidR="00313CAE" w:rsidRPr="007C37A1" w:rsidRDefault="00313CAE" w:rsidP="001A052B">
      <w:pPr>
        <w:spacing w:after="0" w:line="240" w:lineRule="auto"/>
      </w:pPr>
    </w:p>
    <w:p w14:paraId="578EDC71" w14:textId="1EABC35A" w:rsidR="00313CAE" w:rsidRPr="007C37A1" w:rsidRDefault="00313CAE" w:rsidP="001A052B">
      <w:pPr>
        <w:spacing w:after="0" w:line="240" w:lineRule="auto"/>
      </w:pPr>
    </w:p>
    <w:p w14:paraId="75F526CB" w14:textId="77777777" w:rsidR="00313CAE" w:rsidRPr="007C37A1" w:rsidRDefault="00313CAE" w:rsidP="00313CAE">
      <w:r w:rsidRPr="007C37A1">
        <w:lastRenderedPageBreak/>
        <w:t xml:space="preserve">Table 2 </w:t>
      </w:r>
    </w:p>
    <w:p w14:paraId="58DE2FC2" w14:textId="77777777" w:rsidR="00313CAE" w:rsidRPr="007C37A1" w:rsidRDefault="00313CAE" w:rsidP="00313CAE">
      <w:r w:rsidRPr="007C37A1">
        <w:rPr>
          <w:i/>
        </w:rPr>
        <w:t>Main effect cell means, standard deviations, and 95% confidence intervals, Study 2</w:t>
      </w:r>
    </w:p>
    <w:tbl>
      <w:tblPr>
        <w:tblStyle w:val="TableGrid"/>
        <w:tblpPr w:leftFromText="180" w:rightFromText="180" w:vertAnchor="page" w:horzAnchor="margin" w:tblpY="3109"/>
        <w:tblW w:w="0" w:type="auto"/>
        <w:tblLayout w:type="fixed"/>
        <w:tblLook w:val="04A0" w:firstRow="1" w:lastRow="0" w:firstColumn="1" w:lastColumn="0" w:noHBand="0" w:noVBand="1"/>
      </w:tblPr>
      <w:tblGrid>
        <w:gridCol w:w="1170"/>
        <w:gridCol w:w="822"/>
        <w:gridCol w:w="996"/>
        <w:gridCol w:w="996"/>
        <w:gridCol w:w="996"/>
        <w:gridCol w:w="996"/>
        <w:gridCol w:w="997"/>
        <w:gridCol w:w="996"/>
        <w:gridCol w:w="996"/>
        <w:gridCol w:w="996"/>
        <w:gridCol w:w="996"/>
        <w:gridCol w:w="996"/>
        <w:gridCol w:w="997"/>
      </w:tblGrid>
      <w:tr w:rsidR="00313CAE" w:rsidRPr="007C37A1" w14:paraId="14CC491B" w14:textId="77777777" w:rsidTr="006367C2">
        <w:tc>
          <w:tcPr>
            <w:tcW w:w="1170" w:type="dxa"/>
            <w:tcBorders>
              <w:left w:val="nil"/>
              <w:bottom w:val="single" w:sz="4" w:space="0" w:color="auto"/>
              <w:right w:val="nil"/>
            </w:tcBorders>
          </w:tcPr>
          <w:p w14:paraId="5EDB029C" w14:textId="77777777" w:rsidR="00313CAE" w:rsidRPr="007C37A1" w:rsidRDefault="00313CAE" w:rsidP="006367C2">
            <w:pPr>
              <w:rPr>
                <w:sz w:val="20"/>
                <w:szCs w:val="20"/>
              </w:rPr>
            </w:pPr>
          </w:p>
        </w:tc>
        <w:tc>
          <w:tcPr>
            <w:tcW w:w="5803" w:type="dxa"/>
            <w:gridSpan w:val="6"/>
            <w:tcBorders>
              <w:left w:val="nil"/>
              <w:bottom w:val="single" w:sz="4" w:space="0" w:color="auto"/>
              <w:right w:val="nil"/>
            </w:tcBorders>
          </w:tcPr>
          <w:p w14:paraId="13001269" w14:textId="77777777" w:rsidR="00313CAE" w:rsidRPr="007C37A1" w:rsidRDefault="00313CAE" w:rsidP="006367C2">
            <w:pPr>
              <w:jc w:val="center"/>
              <w:rPr>
                <w:sz w:val="20"/>
                <w:szCs w:val="20"/>
              </w:rPr>
            </w:pPr>
            <w:r w:rsidRPr="007C37A1">
              <w:rPr>
                <w:sz w:val="20"/>
                <w:szCs w:val="20"/>
              </w:rPr>
              <w:t>Information content</w:t>
            </w:r>
          </w:p>
        </w:tc>
        <w:tc>
          <w:tcPr>
            <w:tcW w:w="5977" w:type="dxa"/>
            <w:gridSpan w:val="6"/>
            <w:tcBorders>
              <w:left w:val="nil"/>
              <w:bottom w:val="single" w:sz="4" w:space="0" w:color="auto"/>
              <w:right w:val="nil"/>
            </w:tcBorders>
          </w:tcPr>
          <w:p w14:paraId="04CF03AA" w14:textId="77777777" w:rsidR="00313CAE" w:rsidRPr="007C37A1" w:rsidRDefault="00313CAE" w:rsidP="006367C2">
            <w:pPr>
              <w:jc w:val="center"/>
              <w:rPr>
                <w:sz w:val="20"/>
                <w:szCs w:val="20"/>
              </w:rPr>
            </w:pPr>
            <w:r w:rsidRPr="007C37A1">
              <w:rPr>
                <w:sz w:val="20"/>
                <w:szCs w:val="20"/>
              </w:rPr>
              <w:t>Presentation Mode</w:t>
            </w:r>
          </w:p>
        </w:tc>
      </w:tr>
      <w:tr w:rsidR="00313CAE" w:rsidRPr="007C37A1" w14:paraId="353FDC8D" w14:textId="77777777" w:rsidTr="006367C2">
        <w:tc>
          <w:tcPr>
            <w:tcW w:w="1170" w:type="dxa"/>
            <w:tcBorders>
              <w:left w:val="nil"/>
              <w:bottom w:val="nil"/>
              <w:right w:val="nil"/>
            </w:tcBorders>
          </w:tcPr>
          <w:p w14:paraId="7C1D5B0F" w14:textId="77777777" w:rsidR="00313CAE" w:rsidRPr="007C37A1" w:rsidRDefault="00313CAE" w:rsidP="006367C2">
            <w:pPr>
              <w:rPr>
                <w:sz w:val="20"/>
                <w:szCs w:val="20"/>
              </w:rPr>
            </w:pPr>
          </w:p>
        </w:tc>
        <w:tc>
          <w:tcPr>
            <w:tcW w:w="2814" w:type="dxa"/>
            <w:gridSpan w:val="3"/>
            <w:tcBorders>
              <w:left w:val="nil"/>
              <w:bottom w:val="single" w:sz="4" w:space="0" w:color="auto"/>
              <w:right w:val="nil"/>
            </w:tcBorders>
          </w:tcPr>
          <w:p w14:paraId="0D3B4EE1" w14:textId="77777777" w:rsidR="00313CAE" w:rsidRPr="007C37A1" w:rsidRDefault="00313CAE" w:rsidP="006367C2">
            <w:pPr>
              <w:jc w:val="center"/>
              <w:rPr>
                <w:sz w:val="20"/>
                <w:szCs w:val="20"/>
              </w:rPr>
            </w:pPr>
            <w:r w:rsidRPr="007C37A1">
              <w:rPr>
                <w:sz w:val="20"/>
                <w:szCs w:val="20"/>
              </w:rPr>
              <w:t>Intelligent</w:t>
            </w:r>
          </w:p>
        </w:tc>
        <w:tc>
          <w:tcPr>
            <w:tcW w:w="2989" w:type="dxa"/>
            <w:gridSpan w:val="3"/>
            <w:tcBorders>
              <w:left w:val="nil"/>
              <w:bottom w:val="single" w:sz="4" w:space="0" w:color="auto"/>
              <w:right w:val="nil"/>
            </w:tcBorders>
          </w:tcPr>
          <w:p w14:paraId="374DCE1A" w14:textId="77777777" w:rsidR="00313CAE" w:rsidRPr="007C37A1" w:rsidRDefault="00313CAE" w:rsidP="006367C2">
            <w:pPr>
              <w:jc w:val="center"/>
              <w:rPr>
                <w:sz w:val="20"/>
                <w:szCs w:val="20"/>
              </w:rPr>
            </w:pPr>
            <w:r w:rsidRPr="007C37A1">
              <w:rPr>
                <w:sz w:val="20"/>
                <w:szCs w:val="20"/>
              </w:rPr>
              <w:t>Unintelligent</w:t>
            </w:r>
          </w:p>
        </w:tc>
        <w:tc>
          <w:tcPr>
            <w:tcW w:w="2988" w:type="dxa"/>
            <w:gridSpan w:val="3"/>
            <w:tcBorders>
              <w:left w:val="nil"/>
              <w:bottom w:val="single" w:sz="4" w:space="0" w:color="auto"/>
              <w:right w:val="nil"/>
            </w:tcBorders>
          </w:tcPr>
          <w:p w14:paraId="3EE89669" w14:textId="77777777" w:rsidR="00313CAE" w:rsidRPr="007C37A1" w:rsidRDefault="00313CAE" w:rsidP="006367C2">
            <w:pPr>
              <w:jc w:val="center"/>
              <w:rPr>
                <w:sz w:val="20"/>
                <w:szCs w:val="20"/>
                <w:vertAlign w:val="superscript"/>
              </w:rPr>
            </w:pPr>
            <w:r w:rsidRPr="007C37A1">
              <w:rPr>
                <w:sz w:val="20"/>
                <w:szCs w:val="20"/>
              </w:rPr>
              <w:t>Stimulus pairings</w:t>
            </w:r>
            <w:r w:rsidRPr="007C37A1">
              <w:rPr>
                <w:sz w:val="20"/>
                <w:szCs w:val="20"/>
                <w:vertAlign w:val="superscript"/>
              </w:rPr>
              <w:t>a</w:t>
            </w:r>
          </w:p>
        </w:tc>
        <w:tc>
          <w:tcPr>
            <w:tcW w:w="2989" w:type="dxa"/>
            <w:gridSpan w:val="3"/>
            <w:tcBorders>
              <w:left w:val="nil"/>
              <w:bottom w:val="single" w:sz="4" w:space="0" w:color="auto"/>
              <w:right w:val="nil"/>
            </w:tcBorders>
          </w:tcPr>
          <w:p w14:paraId="7BDF0140" w14:textId="77777777" w:rsidR="00313CAE" w:rsidRPr="007C37A1" w:rsidRDefault="00313CAE" w:rsidP="006367C2">
            <w:pPr>
              <w:jc w:val="center"/>
              <w:rPr>
                <w:sz w:val="20"/>
                <w:szCs w:val="20"/>
                <w:vertAlign w:val="superscript"/>
              </w:rPr>
            </w:pPr>
            <w:r w:rsidRPr="007C37A1">
              <w:rPr>
                <w:sz w:val="20"/>
                <w:szCs w:val="20"/>
              </w:rPr>
              <w:t>Statements</w:t>
            </w:r>
            <w:r w:rsidRPr="007C37A1">
              <w:rPr>
                <w:sz w:val="20"/>
                <w:szCs w:val="20"/>
                <w:vertAlign w:val="superscript"/>
              </w:rPr>
              <w:t>b</w:t>
            </w:r>
          </w:p>
        </w:tc>
      </w:tr>
      <w:tr w:rsidR="00313CAE" w:rsidRPr="007C37A1" w14:paraId="1F59D157" w14:textId="77777777" w:rsidTr="006367C2">
        <w:tc>
          <w:tcPr>
            <w:tcW w:w="1170" w:type="dxa"/>
            <w:tcBorders>
              <w:top w:val="nil"/>
              <w:left w:val="nil"/>
              <w:bottom w:val="single" w:sz="4" w:space="0" w:color="auto"/>
              <w:right w:val="nil"/>
            </w:tcBorders>
          </w:tcPr>
          <w:p w14:paraId="6DFCE111" w14:textId="77777777" w:rsidR="00313CAE" w:rsidRPr="007C37A1" w:rsidRDefault="00313CAE" w:rsidP="006367C2">
            <w:pPr>
              <w:rPr>
                <w:sz w:val="20"/>
                <w:szCs w:val="20"/>
              </w:rPr>
            </w:pPr>
          </w:p>
        </w:tc>
        <w:tc>
          <w:tcPr>
            <w:tcW w:w="822" w:type="dxa"/>
            <w:tcBorders>
              <w:top w:val="single" w:sz="4" w:space="0" w:color="auto"/>
              <w:left w:val="nil"/>
              <w:bottom w:val="single" w:sz="4" w:space="0" w:color="auto"/>
              <w:right w:val="nil"/>
            </w:tcBorders>
          </w:tcPr>
          <w:p w14:paraId="19532CD5" w14:textId="77777777" w:rsidR="00313CAE" w:rsidRPr="007C37A1" w:rsidRDefault="00313CAE" w:rsidP="006367C2">
            <w:pPr>
              <w:jc w:val="center"/>
              <w:rPr>
                <w:sz w:val="20"/>
                <w:szCs w:val="20"/>
              </w:rPr>
            </w:pPr>
            <w:r w:rsidRPr="007C37A1">
              <w:rPr>
                <w:sz w:val="20"/>
                <w:szCs w:val="20"/>
              </w:rPr>
              <w:t>M</w:t>
            </w:r>
          </w:p>
        </w:tc>
        <w:tc>
          <w:tcPr>
            <w:tcW w:w="996" w:type="dxa"/>
            <w:tcBorders>
              <w:top w:val="single" w:sz="4" w:space="0" w:color="auto"/>
              <w:left w:val="nil"/>
              <w:bottom w:val="single" w:sz="4" w:space="0" w:color="auto"/>
              <w:right w:val="nil"/>
            </w:tcBorders>
          </w:tcPr>
          <w:p w14:paraId="26EBB156" w14:textId="77777777" w:rsidR="00313CAE" w:rsidRPr="007C37A1" w:rsidRDefault="00313CAE" w:rsidP="006367C2">
            <w:pPr>
              <w:jc w:val="center"/>
              <w:rPr>
                <w:sz w:val="20"/>
                <w:szCs w:val="20"/>
              </w:rPr>
            </w:pPr>
            <w:r w:rsidRPr="007C37A1">
              <w:rPr>
                <w:sz w:val="20"/>
                <w:szCs w:val="20"/>
              </w:rPr>
              <w:t>SD</w:t>
            </w:r>
          </w:p>
        </w:tc>
        <w:tc>
          <w:tcPr>
            <w:tcW w:w="996" w:type="dxa"/>
            <w:tcBorders>
              <w:top w:val="single" w:sz="4" w:space="0" w:color="auto"/>
              <w:left w:val="nil"/>
              <w:bottom w:val="single" w:sz="4" w:space="0" w:color="auto"/>
              <w:right w:val="nil"/>
            </w:tcBorders>
          </w:tcPr>
          <w:p w14:paraId="3AFEEE6F" w14:textId="77777777" w:rsidR="00313CAE" w:rsidRPr="007C37A1" w:rsidRDefault="00313CAE" w:rsidP="006367C2">
            <w:pPr>
              <w:jc w:val="center"/>
              <w:rPr>
                <w:sz w:val="20"/>
                <w:szCs w:val="20"/>
              </w:rPr>
            </w:pPr>
            <w:r w:rsidRPr="007C37A1">
              <w:rPr>
                <w:sz w:val="20"/>
                <w:szCs w:val="20"/>
              </w:rPr>
              <w:t>95% CI</w:t>
            </w:r>
          </w:p>
        </w:tc>
        <w:tc>
          <w:tcPr>
            <w:tcW w:w="996" w:type="dxa"/>
            <w:tcBorders>
              <w:top w:val="single" w:sz="4" w:space="0" w:color="auto"/>
              <w:left w:val="nil"/>
              <w:bottom w:val="single" w:sz="4" w:space="0" w:color="auto"/>
              <w:right w:val="nil"/>
            </w:tcBorders>
          </w:tcPr>
          <w:p w14:paraId="610DE905" w14:textId="77777777" w:rsidR="00313CAE" w:rsidRPr="007C37A1" w:rsidRDefault="00313CAE" w:rsidP="006367C2">
            <w:pPr>
              <w:jc w:val="center"/>
              <w:rPr>
                <w:sz w:val="20"/>
                <w:szCs w:val="20"/>
              </w:rPr>
            </w:pPr>
            <w:r w:rsidRPr="007C37A1">
              <w:rPr>
                <w:sz w:val="20"/>
                <w:szCs w:val="20"/>
              </w:rPr>
              <w:t>M</w:t>
            </w:r>
          </w:p>
        </w:tc>
        <w:tc>
          <w:tcPr>
            <w:tcW w:w="996" w:type="dxa"/>
            <w:tcBorders>
              <w:top w:val="single" w:sz="4" w:space="0" w:color="auto"/>
              <w:left w:val="nil"/>
              <w:bottom w:val="single" w:sz="4" w:space="0" w:color="auto"/>
              <w:right w:val="nil"/>
            </w:tcBorders>
          </w:tcPr>
          <w:p w14:paraId="6DB156B4" w14:textId="77777777" w:rsidR="00313CAE" w:rsidRPr="007C37A1" w:rsidRDefault="00313CAE" w:rsidP="006367C2">
            <w:pPr>
              <w:jc w:val="center"/>
              <w:rPr>
                <w:sz w:val="20"/>
                <w:szCs w:val="20"/>
              </w:rPr>
            </w:pPr>
            <w:r w:rsidRPr="007C37A1">
              <w:rPr>
                <w:sz w:val="20"/>
                <w:szCs w:val="20"/>
              </w:rPr>
              <w:t>SD</w:t>
            </w:r>
          </w:p>
        </w:tc>
        <w:tc>
          <w:tcPr>
            <w:tcW w:w="997" w:type="dxa"/>
            <w:tcBorders>
              <w:top w:val="single" w:sz="4" w:space="0" w:color="auto"/>
              <w:left w:val="nil"/>
              <w:bottom w:val="single" w:sz="4" w:space="0" w:color="auto"/>
              <w:right w:val="nil"/>
            </w:tcBorders>
          </w:tcPr>
          <w:p w14:paraId="47583B30" w14:textId="77777777" w:rsidR="00313CAE" w:rsidRPr="007C37A1" w:rsidRDefault="00313CAE" w:rsidP="006367C2">
            <w:pPr>
              <w:jc w:val="center"/>
              <w:rPr>
                <w:sz w:val="20"/>
                <w:szCs w:val="20"/>
              </w:rPr>
            </w:pPr>
            <w:r w:rsidRPr="007C37A1">
              <w:rPr>
                <w:sz w:val="20"/>
                <w:szCs w:val="20"/>
              </w:rPr>
              <w:t>95% CI</w:t>
            </w:r>
          </w:p>
        </w:tc>
        <w:tc>
          <w:tcPr>
            <w:tcW w:w="996" w:type="dxa"/>
            <w:tcBorders>
              <w:top w:val="single" w:sz="4" w:space="0" w:color="auto"/>
              <w:left w:val="nil"/>
              <w:bottom w:val="single" w:sz="4" w:space="0" w:color="auto"/>
              <w:right w:val="nil"/>
            </w:tcBorders>
          </w:tcPr>
          <w:p w14:paraId="1EE38DC3" w14:textId="77777777" w:rsidR="00313CAE" w:rsidRPr="007C37A1" w:rsidRDefault="00313CAE" w:rsidP="006367C2">
            <w:pPr>
              <w:jc w:val="center"/>
              <w:rPr>
                <w:sz w:val="20"/>
                <w:szCs w:val="20"/>
              </w:rPr>
            </w:pPr>
            <w:r w:rsidRPr="007C37A1">
              <w:rPr>
                <w:sz w:val="20"/>
                <w:szCs w:val="20"/>
              </w:rPr>
              <w:t>M</w:t>
            </w:r>
          </w:p>
        </w:tc>
        <w:tc>
          <w:tcPr>
            <w:tcW w:w="996" w:type="dxa"/>
            <w:tcBorders>
              <w:top w:val="single" w:sz="4" w:space="0" w:color="auto"/>
              <w:left w:val="nil"/>
              <w:bottom w:val="single" w:sz="4" w:space="0" w:color="auto"/>
              <w:right w:val="nil"/>
            </w:tcBorders>
          </w:tcPr>
          <w:p w14:paraId="1AC225D8" w14:textId="77777777" w:rsidR="00313CAE" w:rsidRPr="007C37A1" w:rsidRDefault="00313CAE" w:rsidP="006367C2">
            <w:pPr>
              <w:jc w:val="center"/>
              <w:rPr>
                <w:sz w:val="20"/>
                <w:szCs w:val="20"/>
              </w:rPr>
            </w:pPr>
            <w:r w:rsidRPr="007C37A1">
              <w:rPr>
                <w:sz w:val="20"/>
                <w:szCs w:val="20"/>
              </w:rPr>
              <w:t>SD</w:t>
            </w:r>
          </w:p>
        </w:tc>
        <w:tc>
          <w:tcPr>
            <w:tcW w:w="996" w:type="dxa"/>
            <w:tcBorders>
              <w:top w:val="single" w:sz="4" w:space="0" w:color="auto"/>
              <w:left w:val="nil"/>
              <w:bottom w:val="single" w:sz="4" w:space="0" w:color="auto"/>
              <w:right w:val="nil"/>
            </w:tcBorders>
          </w:tcPr>
          <w:p w14:paraId="25328532" w14:textId="77777777" w:rsidR="00313CAE" w:rsidRPr="007C37A1" w:rsidRDefault="00313CAE" w:rsidP="006367C2">
            <w:pPr>
              <w:jc w:val="center"/>
              <w:rPr>
                <w:sz w:val="20"/>
                <w:szCs w:val="20"/>
              </w:rPr>
            </w:pPr>
            <w:r w:rsidRPr="007C37A1">
              <w:rPr>
                <w:sz w:val="20"/>
                <w:szCs w:val="20"/>
              </w:rPr>
              <w:t>95% CI</w:t>
            </w:r>
          </w:p>
        </w:tc>
        <w:tc>
          <w:tcPr>
            <w:tcW w:w="996" w:type="dxa"/>
            <w:tcBorders>
              <w:top w:val="single" w:sz="4" w:space="0" w:color="auto"/>
              <w:left w:val="nil"/>
              <w:bottom w:val="single" w:sz="4" w:space="0" w:color="auto"/>
              <w:right w:val="nil"/>
            </w:tcBorders>
          </w:tcPr>
          <w:p w14:paraId="1E2C8BB5" w14:textId="77777777" w:rsidR="00313CAE" w:rsidRPr="007C37A1" w:rsidRDefault="00313CAE" w:rsidP="006367C2">
            <w:pPr>
              <w:jc w:val="center"/>
              <w:rPr>
                <w:sz w:val="20"/>
                <w:szCs w:val="20"/>
              </w:rPr>
            </w:pPr>
            <w:r w:rsidRPr="007C37A1">
              <w:rPr>
                <w:sz w:val="20"/>
                <w:szCs w:val="20"/>
              </w:rPr>
              <w:t>M</w:t>
            </w:r>
          </w:p>
        </w:tc>
        <w:tc>
          <w:tcPr>
            <w:tcW w:w="996" w:type="dxa"/>
            <w:tcBorders>
              <w:top w:val="single" w:sz="4" w:space="0" w:color="auto"/>
              <w:left w:val="nil"/>
              <w:bottom w:val="single" w:sz="4" w:space="0" w:color="auto"/>
              <w:right w:val="nil"/>
            </w:tcBorders>
          </w:tcPr>
          <w:p w14:paraId="2DF86F9A" w14:textId="77777777" w:rsidR="00313CAE" w:rsidRPr="007C37A1" w:rsidRDefault="00313CAE" w:rsidP="006367C2">
            <w:pPr>
              <w:jc w:val="center"/>
              <w:rPr>
                <w:sz w:val="20"/>
                <w:szCs w:val="20"/>
              </w:rPr>
            </w:pPr>
            <w:r w:rsidRPr="007C37A1">
              <w:rPr>
                <w:sz w:val="20"/>
                <w:szCs w:val="20"/>
              </w:rPr>
              <w:t>SD</w:t>
            </w:r>
          </w:p>
        </w:tc>
        <w:tc>
          <w:tcPr>
            <w:tcW w:w="997" w:type="dxa"/>
            <w:tcBorders>
              <w:top w:val="single" w:sz="4" w:space="0" w:color="auto"/>
              <w:left w:val="nil"/>
              <w:bottom w:val="single" w:sz="4" w:space="0" w:color="auto"/>
              <w:right w:val="nil"/>
            </w:tcBorders>
          </w:tcPr>
          <w:p w14:paraId="2EDE4069" w14:textId="77777777" w:rsidR="00313CAE" w:rsidRPr="007C37A1" w:rsidRDefault="00313CAE" w:rsidP="006367C2">
            <w:pPr>
              <w:jc w:val="center"/>
              <w:rPr>
                <w:sz w:val="20"/>
                <w:szCs w:val="20"/>
              </w:rPr>
            </w:pPr>
            <w:r w:rsidRPr="007C37A1">
              <w:rPr>
                <w:sz w:val="20"/>
                <w:szCs w:val="20"/>
              </w:rPr>
              <w:t>95% CI</w:t>
            </w:r>
          </w:p>
        </w:tc>
      </w:tr>
      <w:tr w:rsidR="00313CAE" w:rsidRPr="007C37A1" w14:paraId="2D9B885D" w14:textId="77777777" w:rsidTr="006367C2">
        <w:tc>
          <w:tcPr>
            <w:tcW w:w="1170" w:type="dxa"/>
            <w:tcBorders>
              <w:left w:val="nil"/>
              <w:bottom w:val="nil"/>
              <w:right w:val="nil"/>
            </w:tcBorders>
          </w:tcPr>
          <w:p w14:paraId="53C0BE3C" w14:textId="77777777" w:rsidR="00313CAE" w:rsidRPr="007C37A1" w:rsidRDefault="00313CAE" w:rsidP="006367C2">
            <w:pPr>
              <w:rPr>
                <w:sz w:val="20"/>
                <w:szCs w:val="20"/>
              </w:rPr>
            </w:pPr>
            <w:r w:rsidRPr="007C37A1">
              <w:rPr>
                <w:sz w:val="20"/>
                <w:szCs w:val="20"/>
              </w:rPr>
              <w:t>IQ estimate</w:t>
            </w:r>
          </w:p>
        </w:tc>
        <w:tc>
          <w:tcPr>
            <w:tcW w:w="822" w:type="dxa"/>
            <w:tcBorders>
              <w:left w:val="nil"/>
              <w:bottom w:val="nil"/>
              <w:right w:val="nil"/>
            </w:tcBorders>
          </w:tcPr>
          <w:p w14:paraId="244EF684" w14:textId="77777777" w:rsidR="00313CAE" w:rsidRPr="007C37A1" w:rsidRDefault="00313CAE" w:rsidP="006367C2">
            <w:pPr>
              <w:jc w:val="center"/>
              <w:rPr>
                <w:sz w:val="20"/>
                <w:szCs w:val="20"/>
              </w:rPr>
            </w:pPr>
            <w:r w:rsidRPr="007C37A1">
              <w:rPr>
                <w:sz w:val="20"/>
                <w:szCs w:val="20"/>
              </w:rPr>
              <w:t>110.82</w:t>
            </w:r>
          </w:p>
        </w:tc>
        <w:tc>
          <w:tcPr>
            <w:tcW w:w="996" w:type="dxa"/>
            <w:tcBorders>
              <w:left w:val="nil"/>
              <w:bottom w:val="nil"/>
              <w:right w:val="nil"/>
            </w:tcBorders>
          </w:tcPr>
          <w:p w14:paraId="0453DCF4" w14:textId="77777777" w:rsidR="00313CAE" w:rsidRPr="007C37A1" w:rsidRDefault="00313CAE" w:rsidP="006367C2">
            <w:pPr>
              <w:jc w:val="center"/>
              <w:rPr>
                <w:sz w:val="20"/>
                <w:szCs w:val="20"/>
              </w:rPr>
            </w:pPr>
            <w:r w:rsidRPr="007C37A1">
              <w:rPr>
                <w:sz w:val="20"/>
                <w:szCs w:val="20"/>
              </w:rPr>
              <w:t>9.48</w:t>
            </w:r>
          </w:p>
        </w:tc>
        <w:tc>
          <w:tcPr>
            <w:tcW w:w="996" w:type="dxa"/>
            <w:tcBorders>
              <w:left w:val="nil"/>
              <w:bottom w:val="nil"/>
              <w:right w:val="nil"/>
            </w:tcBorders>
          </w:tcPr>
          <w:p w14:paraId="20503C8F" w14:textId="77777777" w:rsidR="00313CAE" w:rsidRPr="007C37A1" w:rsidRDefault="00313CAE" w:rsidP="006367C2">
            <w:pPr>
              <w:jc w:val="center"/>
              <w:rPr>
                <w:sz w:val="20"/>
                <w:szCs w:val="20"/>
              </w:rPr>
            </w:pPr>
            <w:r w:rsidRPr="007C37A1">
              <w:rPr>
                <w:sz w:val="20"/>
                <w:szCs w:val="20"/>
              </w:rPr>
              <w:t>(109.01, 112.58)</w:t>
            </w:r>
          </w:p>
        </w:tc>
        <w:tc>
          <w:tcPr>
            <w:tcW w:w="996" w:type="dxa"/>
            <w:tcBorders>
              <w:left w:val="nil"/>
              <w:bottom w:val="nil"/>
              <w:right w:val="nil"/>
            </w:tcBorders>
          </w:tcPr>
          <w:p w14:paraId="412FEB1A" w14:textId="77777777" w:rsidR="00313CAE" w:rsidRPr="007C37A1" w:rsidRDefault="00313CAE" w:rsidP="006367C2">
            <w:pPr>
              <w:jc w:val="center"/>
              <w:rPr>
                <w:sz w:val="20"/>
                <w:szCs w:val="20"/>
              </w:rPr>
            </w:pPr>
            <w:r w:rsidRPr="007C37A1">
              <w:rPr>
                <w:sz w:val="20"/>
                <w:szCs w:val="20"/>
              </w:rPr>
              <w:t>91.00</w:t>
            </w:r>
          </w:p>
        </w:tc>
        <w:tc>
          <w:tcPr>
            <w:tcW w:w="996" w:type="dxa"/>
            <w:tcBorders>
              <w:left w:val="nil"/>
              <w:bottom w:val="nil"/>
              <w:right w:val="nil"/>
            </w:tcBorders>
          </w:tcPr>
          <w:p w14:paraId="665B2447" w14:textId="77777777" w:rsidR="00313CAE" w:rsidRPr="007C37A1" w:rsidRDefault="00313CAE" w:rsidP="006367C2">
            <w:pPr>
              <w:jc w:val="center"/>
              <w:rPr>
                <w:sz w:val="20"/>
                <w:szCs w:val="20"/>
              </w:rPr>
            </w:pPr>
            <w:r w:rsidRPr="007C37A1">
              <w:rPr>
                <w:sz w:val="20"/>
                <w:szCs w:val="20"/>
              </w:rPr>
              <w:t>11.14</w:t>
            </w:r>
          </w:p>
        </w:tc>
        <w:tc>
          <w:tcPr>
            <w:tcW w:w="997" w:type="dxa"/>
            <w:tcBorders>
              <w:left w:val="nil"/>
              <w:bottom w:val="nil"/>
              <w:right w:val="nil"/>
            </w:tcBorders>
          </w:tcPr>
          <w:p w14:paraId="518B9DD8" w14:textId="77777777" w:rsidR="00313CAE" w:rsidRPr="007C37A1" w:rsidRDefault="00313CAE" w:rsidP="006367C2">
            <w:pPr>
              <w:jc w:val="center"/>
              <w:rPr>
                <w:sz w:val="20"/>
                <w:szCs w:val="20"/>
              </w:rPr>
            </w:pPr>
            <w:r w:rsidRPr="007C37A1">
              <w:rPr>
                <w:sz w:val="20"/>
                <w:szCs w:val="20"/>
              </w:rPr>
              <w:t>(88.89, 93.12)</w:t>
            </w:r>
          </w:p>
        </w:tc>
        <w:tc>
          <w:tcPr>
            <w:tcW w:w="996" w:type="dxa"/>
            <w:tcBorders>
              <w:left w:val="nil"/>
              <w:bottom w:val="nil"/>
              <w:right w:val="nil"/>
            </w:tcBorders>
          </w:tcPr>
          <w:p w14:paraId="74335071" w14:textId="77777777" w:rsidR="00313CAE" w:rsidRPr="007C37A1" w:rsidRDefault="00313CAE" w:rsidP="006367C2">
            <w:pPr>
              <w:jc w:val="center"/>
              <w:rPr>
                <w:sz w:val="20"/>
                <w:szCs w:val="20"/>
              </w:rPr>
            </w:pPr>
            <w:r w:rsidRPr="007C37A1">
              <w:rPr>
                <w:sz w:val="20"/>
                <w:szCs w:val="20"/>
              </w:rPr>
              <w:t>101.25</w:t>
            </w:r>
          </w:p>
        </w:tc>
        <w:tc>
          <w:tcPr>
            <w:tcW w:w="996" w:type="dxa"/>
            <w:tcBorders>
              <w:left w:val="nil"/>
              <w:bottom w:val="nil"/>
              <w:right w:val="nil"/>
            </w:tcBorders>
          </w:tcPr>
          <w:p w14:paraId="6FA1EB3F" w14:textId="77777777" w:rsidR="00313CAE" w:rsidRPr="007C37A1" w:rsidRDefault="00313CAE" w:rsidP="006367C2">
            <w:pPr>
              <w:jc w:val="center"/>
              <w:rPr>
                <w:sz w:val="20"/>
                <w:szCs w:val="20"/>
              </w:rPr>
            </w:pPr>
            <w:r w:rsidRPr="007C37A1">
              <w:rPr>
                <w:sz w:val="20"/>
                <w:szCs w:val="20"/>
              </w:rPr>
              <w:t>9.83</w:t>
            </w:r>
          </w:p>
        </w:tc>
        <w:tc>
          <w:tcPr>
            <w:tcW w:w="996" w:type="dxa"/>
            <w:tcBorders>
              <w:left w:val="nil"/>
              <w:bottom w:val="nil"/>
              <w:right w:val="nil"/>
            </w:tcBorders>
          </w:tcPr>
          <w:p w14:paraId="31CAB4D1" w14:textId="77777777" w:rsidR="00313CAE" w:rsidRPr="007C37A1" w:rsidRDefault="00313CAE" w:rsidP="006367C2">
            <w:pPr>
              <w:jc w:val="center"/>
              <w:rPr>
                <w:sz w:val="20"/>
                <w:szCs w:val="20"/>
              </w:rPr>
            </w:pPr>
            <w:r w:rsidRPr="007C37A1">
              <w:rPr>
                <w:sz w:val="20"/>
                <w:szCs w:val="20"/>
              </w:rPr>
              <w:t>(99.80, 102.69)</w:t>
            </w:r>
          </w:p>
        </w:tc>
        <w:tc>
          <w:tcPr>
            <w:tcW w:w="996" w:type="dxa"/>
            <w:tcBorders>
              <w:left w:val="nil"/>
              <w:bottom w:val="nil"/>
              <w:right w:val="nil"/>
            </w:tcBorders>
          </w:tcPr>
          <w:p w14:paraId="4887832D" w14:textId="77777777" w:rsidR="00313CAE" w:rsidRPr="007C37A1" w:rsidRDefault="00313CAE" w:rsidP="006367C2">
            <w:pPr>
              <w:jc w:val="center"/>
              <w:rPr>
                <w:sz w:val="20"/>
                <w:szCs w:val="20"/>
              </w:rPr>
            </w:pPr>
            <w:r w:rsidRPr="007C37A1">
              <w:rPr>
                <w:sz w:val="20"/>
                <w:szCs w:val="20"/>
              </w:rPr>
              <w:t>100.56</w:t>
            </w:r>
          </w:p>
        </w:tc>
        <w:tc>
          <w:tcPr>
            <w:tcW w:w="996" w:type="dxa"/>
            <w:tcBorders>
              <w:left w:val="nil"/>
              <w:bottom w:val="nil"/>
              <w:right w:val="nil"/>
            </w:tcBorders>
          </w:tcPr>
          <w:p w14:paraId="11C0399B" w14:textId="77777777" w:rsidR="00313CAE" w:rsidRPr="007C37A1" w:rsidRDefault="00313CAE" w:rsidP="006367C2">
            <w:pPr>
              <w:jc w:val="center"/>
              <w:rPr>
                <w:sz w:val="20"/>
                <w:szCs w:val="20"/>
              </w:rPr>
            </w:pPr>
            <w:r w:rsidRPr="007C37A1">
              <w:rPr>
                <w:sz w:val="20"/>
                <w:szCs w:val="20"/>
              </w:rPr>
              <w:t>10.76</w:t>
            </w:r>
          </w:p>
        </w:tc>
        <w:tc>
          <w:tcPr>
            <w:tcW w:w="997" w:type="dxa"/>
            <w:tcBorders>
              <w:left w:val="nil"/>
              <w:bottom w:val="nil"/>
              <w:right w:val="nil"/>
            </w:tcBorders>
          </w:tcPr>
          <w:p w14:paraId="166EA423" w14:textId="77777777" w:rsidR="00313CAE" w:rsidRPr="007C37A1" w:rsidRDefault="00313CAE" w:rsidP="006367C2">
            <w:pPr>
              <w:jc w:val="center"/>
              <w:rPr>
                <w:sz w:val="20"/>
                <w:szCs w:val="20"/>
              </w:rPr>
            </w:pPr>
            <w:r w:rsidRPr="007C37A1">
              <w:rPr>
                <w:sz w:val="20"/>
                <w:szCs w:val="20"/>
              </w:rPr>
              <w:t>(99.08, 102.03)</w:t>
            </w:r>
          </w:p>
        </w:tc>
      </w:tr>
      <w:tr w:rsidR="00313CAE" w:rsidRPr="007C37A1" w14:paraId="48F42FD7" w14:textId="77777777" w:rsidTr="006367C2">
        <w:tc>
          <w:tcPr>
            <w:tcW w:w="1170" w:type="dxa"/>
            <w:tcBorders>
              <w:top w:val="nil"/>
              <w:left w:val="nil"/>
              <w:bottom w:val="nil"/>
              <w:right w:val="nil"/>
            </w:tcBorders>
          </w:tcPr>
          <w:p w14:paraId="42CB33B9" w14:textId="77777777" w:rsidR="00313CAE" w:rsidRPr="007C37A1" w:rsidRDefault="00313CAE" w:rsidP="006367C2">
            <w:pPr>
              <w:rPr>
                <w:sz w:val="20"/>
                <w:szCs w:val="20"/>
              </w:rPr>
            </w:pPr>
          </w:p>
        </w:tc>
        <w:tc>
          <w:tcPr>
            <w:tcW w:w="822" w:type="dxa"/>
            <w:tcBorders>
              <w:top w:val="nil"/>
              <w:left w:val="nil"/>
              <w:bottom w:val="nil"/>
              <w:right w:val="nil"/>
            </w:tcBorders>
          </w:tcPr>
          <w:p w14:paraId="088C152E" w14:textId="77777777" w:rsidR="00313CAE" w:rsidRPr="007C37A1" w:rsidRDefault="00313CAE" w:rsidP="006367C2">
            <w:pPr>
              <w:jc w:val="center"/>
              <w:rPr>
                <w:sz w:val="20"/>
                <w:szCs w:val="20"/>
              </w:rPr>
            </w:pPr>
          </w:p>
        </w:tc>
        <w:tc>
          <w:tcPr>
            <w:tcW w:w="996" w:type="dxa"/>
            <w:tcBorders>
              <w:top w:val="nil"/>
              <w:left w:val="nil"/>
              <w:bottom w:val="nil"/>
              <w:right w:val="nil"/>
            </w:tcBorders>
          </w:tcPr>
          <w:p w14:paraId="01153871" w14:textId="77777777" w:rsidR="00313CAE" w:rsidRPr="007C37A1" w:rsidRDefault="00313CAE" w:rsidP="006367C2">
            <w:pPr>
              <w:jc w:val="center"/>
              <w:rPr>
                <w:sz w:val="20"/>
                <w:szCs w:val="20"/>
              </w:rPr>
            </w:pPr>
          </w:p>
        </w:tc>
        <w:tc>
          <w:tcPr>
            <w:tcW w:w="996" w:type="dxa"/>
            <w:tcBorders>
              <w:top w:val="nil"/>
              <w:left w:val="nil"/>
              <w:bottom w:val="nil"/>
              <w:right w:val="nil"/>
            </w:tcBorders>
          </w:tcPr>
          <w:p w14:paraId="2622F968" w14:textId="77777777" w:rsidR="00313CAE" w:rsidRPr="007C37A1" w:rsidRDefault="00313CAE" w:rsidP="006367C2">
            <w:pPr>
              <w:jc w:val="center"/>
              <w:rPr>
                <w:sz w:val="20"/>
                <w:szCs w:val="20"/>
              </w:rPr>
            </w:pPr>
          </w:p>
        </w:tc>
        <w:tc>
          <w:tcPr>
            <w:tcW w:w="996" w:type="dxa"/>
            <w:tcBorders>
              <w:top w:val="nil"/>
              <w:left w:val="nil"/>
              <w:bottom w:val="nil"/>
              <w:right w:val="nil"/>
            </w:tcBorders>
          </w:tcPr>
          <w:p w14:paraId="26C6C0A8" w14:textId="77777777" w:rsidR="00313CAE" w:rsidRPr="007C37A1" w:rsidRDefault="00313CAE" w:rsidP="006367C2">
            <w:pPr>
              <w:jc w:val="center"/>
              <w:rPr>
                <w:sz w:val="20"/>
                <w:szCs w:val="20"/>
              </w:rPr>
            </w:pPr>
          </w:p>
        </w:tc>
        <w:tc>
          <w:tcPr>
            <w:tcW w:w="996" w:type="dxa"/>
            <w:tcBorders>
              <w:top w:val="nil"/>
              <w:left w:val="nil"/>
              <w:bottom w:val="nil"/>
              <w:right w:val="nil"/>
            </w:tcBorders>
          </w:tcPr>
          <w:p w14:paraId="31D9C303" w14:textId="77777777" w:rsidR="00313CAE" w:rsidRPr="007C37A1" w:rsidRDefault="00313CAE" w:rsidP="006367C2">
            <w:pPr>
              <w:jc w:val="center"/>
              <w:rPr>
                <w:sz w:val="20"/>
                <w:szCs w:val="20"/>
              </w:rPr>
            </w:pPr>
          </w:p>
        </w:tc>
        <w:tc>
          <w:tcPr>
            <w:tcW w:w="997" w:type="dxa"/>
            <w:tcBorders>
              <w:top w:val="nil"/>
              <w:left w:val="nil"/>
              <w:bottom w:val="nil"/>
              <w:right w:val="nil"/>
            </w:tcBorders>
          </w:tcPr>
          <w:p w14:paraId="0A1B2159" w14:textId="77777777" w:rsidR="00313CAE" w:rsidRPr="007C37A1" w:rsidRDefault="00313CAE" w:rsidP="006367C2">
            <w:pPr>
              <w:jc w:val="center"/>
              <w:rPr>
                <w:sz w:val="20"/>
                <w:szCs w:val="20"/>
              </w:rPr>
            </w:pPr>
          </w:p>
        </w:tc>
        <w:tc>
          <w:tcPr>
            <w:tcW w:w="996" w:type="dxa"/>
            <w:tcBorders>
              <w:top w:val="nil"/>
              <w:left w:val="nil"/>
              <w:bottom w:val="nil"/>
              <w:right w:val="nil"/>
            </w:tcBorders>
          </w:tcPr>
          <w:p w14:paraId="4DDB0798" w14:textId="77777777" w:rsidR="00313CAE" w:rsidRPr="007C37A1" w:rsidRDefault="00313CAE" w:rsidP="006367C2">
            <w:pPr>
              <w:jc w:val="center"/>
              <w:rPr>
                <w:sz w:val="20"/>
                <w:szCs w:val="20"/>
              </w:rPr>
            </w:pPr>
          </w:p>
        </w:tc>
        <w:tc>
          <w:tcPr>
            <w:tcW w:w="996" w:type="dxa"/>
            <w:tcBorders>
              <w:top w:val="nil"/>
              <w:left w:val="nil"/>
              <w:bottom w:val="nil"/>
              <w:right w:val="nil"/>
            </w:tcBorders>
          </w:tcPr>
          <w:p w14:paraId="66BF3383" w14:textId="77777777" w:rsidR="00313CAE" w:rsidRPr="007C37A1" w:rsidRDefault="00313CAE" w:rsidP="006367C2">
            <w:pPr>
              <w:jc w:val="center"/>
              <w:rPr>
                <w:sz w:val="20"/>
                <w:szCs w:val="20"/>
              </w:rPr>
            </w:pPr>
          </w:p>
        </w:tc>
        <w:tc>
          <w:tcPr>
            <w:tcW w:w="996" w:type="dxa"/>
            <w:tcBorders>
              <w:top w:val="nil"/>
              <w:left w:val="nil"/>
              <w:bottom w:val="nil"/>
              <w:right w:val="nil"/>
            </w:tcBorders>
          </w:tcPr>
          <w:p w14:paraId="5028104A" w14:textId="77777777" w:rsidR="00313CAE" w:rsidRPr="007C37A1" w:rsidRDefault="00313CAE" w:rsidP="006367C2">
            <w:pPr>
              <w:jc w:val="center"/>
              <w:rPr>
                <w:sz w:val="20"/>
                <w:szCs w:val="20"/>
              </w:rPr>
            </w:pPr>
          </w:p>
        </w:tc>
        <w:tc>
          <w:tcPr>
            <w:tcW w:w="996" w:type="dxa"/>
            <w:tcBorders>
              <w:top w:val="nil"/>
              <w:left w:val="nil"/>
              <w:bottom w:val="nil"/>
              <w:right w:val="nil"/>
            </w:tcBorders>
          </w:tcPr>
          <w:p w14:paraId="2C05CFB6" w14:textId="77777777" w:rsidR="00313CAE" w:rsidRPr="007C37A1" w:rsidRDefault="00313CAE" w:rsidP="006367C2">
            <w:pPr>
              <w:jc w:val="center"/>
              <w:rPr>
                <w:sz w:val="20"/>
                <w:szCs w:val="20"/>
              </w:rPr>
            </w:pPr>
          </w:p>
        </w:tc>
        <w:tc>
          <w:tcPr>
            <w:tcW w:w="996" w:type="dxa"/>
            <w:tcBorders>
              <w:top w:val="nil"/>
              <w:left w:val="nil"/>
              <w:bottom w:val="nil"/>
              <w:right w:val="nil"/>
            </w:tcBorders>
          </w:tcPr>
          <w:p w14:paraId="75FE3103" w14:textId="77777777" w:rsidR="00313CAE" w:rsidRPr="007C37A1" w:rsidRDefault="00313CAE" w:rsidP="006367C2">
            <w:pPr>
              <w:jc w:val="center"/>
              <w:rPr>
                <w:sz w:val="20"/>
                <w:szCs w:val="20"/>
              </w:rPr>
            </w:pPr>
          </w:p>
        </w:tc>
        <w:tc>
          <w:tcPr>
            <w:tcW w:w="997" w:type="dxa"/>
            <w:tcBorders>
              <w:top w:val="nil"/>
              <w:left w:val="nil"/>
              <w:bottom w:val="nil"/>
              <w:right w:val="nil"/>
            </w:tcBorders>
          </w:tcPr>
          <w:p w14:paraId="33AB2D43" w14:textId="77777777" w:rsidR="00313CAE" w:rsidRPr="007C37A1" w:rsidRDefault="00313CAE" w:rsidP="006367C2">
            <w:pPr>
              <w:jc w:val="center"/>
              <w:rPr>
                <w:sz w:val="20"/>
                <w:szCs w:val="20"/>
              </w:rPr>
            </w:pPr>
          </w:p>
        </w:tc>
      </w:tr>
      <w:tr w:rsidR="00313CAE" w:rsidRPr="007C37A1" w14:paraId="5F98290B" w14:textId="77777777" w:rsidTr="006367C2">
        <w:tc>
          <w:tcPr>
            <w:tcW w:w="1170" w:type="dxa"/>
            <w:tcBorders>
              <w:top w:val="nil"/>
              <w:left w:val="nil"/>
              <w:right w:val="nil"/>
            </w:tcBorders>
          </w:tcPr>
          <w:p w14:paraId="5ADC3667" w14:textId="77777777" w:rsidR="00313CAE" w:rsidRPr="007C37A1" w:rsidRDefault="00313CAE" w:rsidP="006367C2">
            <w:pPr>
              <w:rPr>
                <w:sz w:val="20"/>
                <w:szCs w:val="20"/>
              </w:rPr>
            </w:pPr>
            <w:r w:rsidRPr="007C37A1">
              <w:rPr>
                <w:sz w:val="20"/>
                <w:szCs w:val="20"/>
              </w:rPr>
              <w:t>Intelligence rating</w:t>
            </w:r>
          </w:p>
        </w:tc>
        <w:tc>
          <w:tcPr>
            <w:tcW w:w="822" w:type="dxa"/>
            <w:tcBorders>
              <w:top w:val="nil"/>
              <w:left w:val="nil"/>
              <w:right w:val="nil"/>
            </w:tcBorders>
          </w:tcPr>
          <w:p w14:paraId="4D1FEB74" w14:textId="77777777" w:rsidR="00313CAE" w:rsidRPr="007C37A1" w:rsidRDefault="00313CAE" w:rsidP="006367C2">
            <w:pPr>
              <w:jc w:val="center"/>
              <w:rPr>
                <w:sz w:val="20"/>
                <w:szCs w:val="20"/>
              </w:rPr>
            </w:pPr>
            <w:r w:rsidRPr="007C37A1">
              <w:rPr>
                <w:sz w:val="20"/>
                <w:szCs w:val="20"/>
              </w:rPr>
              <w:t>5.91</w:t>
            </w:r>
          </w:p>
        </w:tc>
        <w:tc>
          <w:tcPr>
            <w:tcW w:w="996" w:type="dxa"/>
            <w:tcBorders>
              <w:top w:val="nil"/>
              <w:left w:val="nil"/>
              <w:right w:val="nil"/>
            </w:tcBorders>
          </w:tcPr>
          <w:p w14:paraId="5C989968" w14:textId="77777777" w:rsidR="00313CAE" w:rsidRPr="007C37A1" w:rsidRDefault="00313CAE" w:rsidP="006367C2">
            <w:pPr>
              <w:jc w:val="center"/>
              <w:rPr>
                <w:sz w:val="20"/>
                <w:szCs w:val="20"/>
              </w:rPr>
            </w:pPr>
            <w:r w:rsidRPr="007C37A1">
              <w:rPr>
                <w:sz w:val="20"/>
                <w:szCs w:val="20"/>
              </w:rPr>
              <w:t>1.22</w:t>
            </w:r>
          </w:p>
        </w:tc>
        <w:tc>
          <w:tcPr>
            <w:tcW w:w="996" w:type="dxa"/>
            <w:tcBorders>
              <w:top w:val="nil"/>
              <w:left w:val="nil"/>
              <w:right w:val="nil"/>
            </w:tcBorders>
          </w:tcPr>
          <w:p w14:paraId="65420392" w14:textId="77777777" w:rsidR="00313CAE" w:rsidRPr="007C37A1" w:rsidRDefault="00313CAE" w:rsidP="006367C2">
            <w:pPr>
              <w:jc w:val="center"/>
              <w:rPr>
                <w:sz w:val="20"/>
                <w:szCs w:val="20"/>
              </w:rPr>
            </w:pPr>
            <w:r w:rsidRPr="007C37A1">
              <w:rPr>
                <w:sz w:val="20"/>
                <w:szCs w:val="20"/>
              </w:rPr>
              <w:t>(5.68, 6.14)</w:t>
            </w:r>
          </w:p>
        </w:tc>
        <w:tc>
          <w:tcPr>
            <w:tcW w:w="996" w:type="dxa"/>
            <w:tcBorders>
              <w:top w:val="nil"/>
              <w:left w:val="nil"/>
              <w:right w:val="nil"/>
            </w:tcBorders>
          </w:tcPr>
          <w:p w14:paraId="308FDB3F" w14:textId="77777777" w:rsidR="00313CAE" w:rsidRPr="007C37A1" w:rsidRDefault="00313CAE" w:rsidP="006367C2">
            <w:pPr>
              <w:jc w:val="center"/>
              <w:rPr>
                <w:sz w:val="20"/>
                <w:szCs w:val="20"/>
              </w:rPr>
            </w:pPr>
            <w:r w:rsidRPr="007C37A1">
              <w:rPr>
                <w:sz w:val="20"/>
                <w:szCs w:val="20"/>
              </w:rPr>
              <w:t>2.94</w:t>
            </w:r>
          </w:p>
          <w:p w14:paraId="19DAC63F" w14:textId="77777777" w:rsidR="00313CAE" w:rsidRPr="007C37A1" w:rsidRDefault="00313CAE" w:rsidP="006367C2">
            <w:pPr>
              <w:jc w:val="center"/>
              <w:rPr>
                <w:sz w:val="20"/>
                <w:szCs w:val="20"/>
              </w:rPr>
            </w:pPr>
          </w:p>
        </w:tc>
        <w:tc>
          <w:tcPr>
            <w:tcW w:w="996" w:type="dxa"/>
            <w:tcBorders>
              <w:top w:val="nil"/>
              <w:left w:val="nil"/>
              <w:right w:val="nil"/>
            </w:tcBorders>
          </w:tcPr>
          <w:p w14:paraId="78F427DD" w14:textId="77777777" w:rsidR="00313CAE" w:rsidRPr="007C37A1" w:rsidRDefault="00313CAE" w:rsidP="006367C2">
            <w:pPr>
              <w:jc w:val="center"/>
              <w:rPr>
                <w:sz w:val="20"/>
                <w:szCs w:val="20"/>
              </w:rPr>
            </w:pPr>
            <w:r w:rsidRPr="007C37A1">
              <w:rPr>
                <w:sz w:val="20"/>
                <w:szCs w:val="20"/>
              </w:rPr>
              <w:t>1.42</w:t>
            </w:r>
          </w:p>
        </w:tc>
        <w:tc>
          <w:tcPr>
            <w:tcW w:w="997" w:type="dxa"/>
            <w:tcBorders>
              <w:top w:val="nil"/>
              <w:left w:val="nil"/>
              <w:right w:val="nil"/>
            </w:tcBorders>
          </w:tcPr>
          <w:p w14:paraId="49AA4657" w14:textId="77777777" w:rsidR="00313CAE" w:rsidRPr="007C37A1" w:rsidRDefault="00313CAE" w:rsidP="006367C2">
            <w:pPr>
              <w:jc w:val="center"/>
              <w:rPr>
                <w:sz w:val="20"/>
                <w:szCs w:val="20"/>
              </w:rPr>
            </w:pPr>
            <w:r w:rsidRPr="007C37A1">
              <w:rPr>
                <w:sz w:val="20"/>
                <w:szCs w:val="20"/>
              </w:rPr>
              <w:t>(2.67, 3.20)</w:t>
            </w:r>
          </w:p>
        </w:tc>
        <w:tc>
          <w:tcPr>
            <w:tcW w:w="996" w:type="dxa"/>
            <w:tcBorders>
              <w:top w:val="nil"/>
              <w:left w:val="nil"/>
              <w:right w:val="nil"/>
            </w:tcBorders>
          </w:tcPr>
          <w:p w14:paraId="24595797" w14:textId="77777777" w:rsidR="00313CAE" w:rsidRPr="007C37A1" w:rsidRDefault="00313CAE" w:rsidP="006367C2">
            <w:pPr>
              <w:jc w:val="center"/>
              <w:rPr>
                <w:sz w:val="20"/>
                <w:szCs w:val="20"/>
              </w:rPr>
            </w:pPr>
            <w:r w:rsidRPr="007C37A1">
              <w:rPr>
                <w:sz w:val="20"/>
                <w:szCs w:val="20"/>
              </w:rPr>
              <w:t>4.51</w:t>
            </w:r>
          </w:p>
        </w:tc>
        <w:tc>
          <w:tcPr>
            <w:tcW w:w="996" w:type="dxa"/>
            <w:tcBorders>
              <w:top w:val="nil"/>
              <w:left w:val="nil"/>
              <w:right w:val="nil"/>
            </w:tcBorders>
          </w:tcPr>
          <w:p w14:paraId="1282097C" w14:textId="77777777" w:rsidR="00313CAE" w:rsidRPr="007C37A1" w:rsidRDefault="00313CAE" w:rsidP="006367C2">
            <w:pPr>
              <w:jc w:val="center"/>
              <w:rPr>
                <w:sz w:val="20"/>
                <w:szCs w:val="20"/>
              </w:rPr>
            </w:pPr>
            <w:r w:rsidRPr="007C37A1">
              <w:rPr>
                <w:sz w:val="20"/>
                <w:szCs w:val="20"/>
              </w:rPr>
              <w:t>1.30</w:t>
            </w:r>
          </w:p>
        </w:tc>
        <w:tc>
          <w:tcPr>
            <w:tcW w:w="996" w:type="dxa"/>
            <w:tcBorders>
              <w:top w:val="nil"/>
              <w:left w:val="nil"/>
              <w:right w:val="nil"/>
            </w:tcBorders>
          </w:tcPr>
          <w:p w14:paraId="21B2946B" w14:textId="77777777" w:rsidR="00313CAE" w:rsidRPr="007C37A1" w:rsidRDefault="00313CAE" w:rsidP="006367C2">
            <w:pPr>
              <w:jc w:val="center"/>
              <w:rPr>
                <w:sz w:val="20"/>
                <w:szCs w:val="20"/>
              </w:rPr>
            </w:pPr>
            <w:r w:rsidRPr="007C37A1">
              <w:rPr>
                <w:sz w:val="20"/>
                <w:szCs w:val="20"/>
              </w:rPr>
              <w:t>(4.32, 4.70)</w:t>
            </w:r>
          </w:p>
        </w:tc>
        <w:tc>
          <w:tcPr>
            <w:tcW w:w="996" w:type="dxa"/>
            <w:tcBorders>
              <w:top w:val="nil"/>
              <w:left w:val="nil"/>
              <w:right w:val="nil"/>
            </w:tcBorders>
          </w:tcPr>
          <w:p w14:paraId="5AF49374" w14:textId="77777777" w:rsidR="00313CAE" w:rsidRPr="007C37A1" w:rsidRDefault="00313CAE" w:rsidP="006367C2">
            <w:pPr>
              <w:jc w:val="center"/>
              <w:rPr>
                <w:sz w:val="20"/>
                <w:szCs w:val="20"/>
              </w:rPr>
            </w:pPr>
            <w:r w:rsidRPr="007C37A1">
              <w:rPr>
                <w:sz w:val="20"/>
                <w:szCs w:val="20"/>
              </w:rPr>
              <w:t>4.33</w:t>
            </w:r>
          </w:p>
        </w:tc>
        <w:tc>
          <w:tcPr>
            <w:tcW w:w="996" w:type="dxa"/>
            <w:tcBorders>
              <w:top w:val="nil"/>
              <w:left w:val="nil"/>
              <w:right w:val="nil"/>
            </w:tcBorders>
          </w:tcPr>
          <w:p w14:paraId="73C9A706" w14:textId="77777777" w:rsidR="00313CAE" w:rsidRPr="007C37A1" w:rsidRDefault="00313CAE" w:rsidP="006367C2">
            <w:pPr>
              <w:jc w:val="center"/>
              <w:rPr>
                <w:sz w:val="20"/>
                <w:szCs w:val="20"/>
              </w:rPr>
            </w:pPr>
            <w:r w:rsidRPr="007C37A1">
              <w:rPr>
                <w:sz w:val="20"/>
                <w:szCs w:val="20"/>
              </w:rPr>
              <w:t>1.33</w:t>
            </w:r>
          </w:p>
        </w:tc>
        <w:tc>
          <w:tcPr>
            <w:tcW w:w="997" w:type="dxa"/>
            <w:tcBorders>
              <w:top w:val="nil"/>
              <w:left w:val="nil"/>
              <w:right w:val="nil"/>
            </w:tcBorders>
          </w:tcPr>
          <w:p w14:paraId="1A1981E0" w14:textId="77777777" w:rsidR="00313CAE" w:rsidRPr="007C37A1" w:rsidRDefault="00313CAE" w:rsidP="006367C2">
            <w:pPr>
              <w:jc w:val="center"/>
              <w:rPr>
                <w:sz w:val="20"/>
                <w:szCs w:val="20"/>
              </w:rPr>
            </w:pPr>
            <w:r w:rsidRPr="007C37A1">
              <w:rPr>
                <w:sz w:val="20"/>
                <w:szCs w:val="20"/>
              </w:rPr>
              <w:t>(4.14, 4.53)</w:t>
            </w:r>
          </w:p>
        </w:tc>
      </w:tr>
    </w:tbl>
    <w:p w14:paraId="6B6B6D73" w14:textId="77777777" w:rsidR="00313CAE" w:rsidRPr="007C37A1" w:rsidRDefault="00313CAE" w:rsidP="00313CAE">
      <w:pPr>
        <w:spacing w:after="0"/>
        <w:rPr>
          <w:i/>
          <w:sz w:val="20"/>
          <w:szCs w:val="20"/>
        </w:rPr>
      </w:pPr>
    </w:p>
    <w:p w14:paraId="1352C88B" w14:textId="77777777" w:rsidR="00313CAE" w:rsidRPr="007C37A1" w:rsidRDefault="00313CAE" w:rsidP="00313CAE">
      <w:pPr>
        <w:spacing w:after="0"/>
        <w:rPr>
          <w:sz w:val="20"/>
          <w:szCs w:val="20"/>
        </w:rPr>
      </w:pPr>
      <w:r w:rsidRPr="007C37A1">
        <w:rPr>
          <w:i/>
          <w:sz w:val="20"/>
          <w:szCs w:val="20"/>
        </w:rPr>
        <w:t xml:space="preserve">Note. </w:t>
      </w:r>
      <w:r w:rsidRPr="007C37A1">
        <w:rPr>
          <w:sz w:val="20"/>
          <w:szCs w:val="20"/>
        </w:rPr>
        <w:t xml:space="preserve">Intelligence ratings were on a scale of 1 (Very unintelligent) to 7 (Very intelligent). </w:t>
      </w:r>
      <w:r w:rsidRPr="007C37A1">
        <w:rPr>
          <w:i/>
          <w:sz w:val="20"/>
          <w:szCs w:val="20"/>
        </w:rPr>
        <w:t>N</w:t>
      </w:r>
      <w:r w:rsidRPr="007C37A1">
        <w:rPr>
          <w:sz w:val="20"/>
          <w:szCs w:val="20"/>
        </w:rPr>
        <w:t xml:space="preserve"> = 110.  Information content was within-subjects and presentation mode was between-subjects.</w:t>
      </w:r>
    </w:p>
    <w:p w14:paraId="69E44865" w14:textId="77777777" w:rsidR="00313CAE" w:rsidRPr="007C37A1" w:rsidRDefault="00313CAE" w:rsidP="00313CAE">
      <w:pPr>
        <w:spacing w:after="0"/>
        <w:rPr>
          <w:sz w:val="20"/>
          <w:szCs w:val="20"/>
        </w:rPr>
      </w:pPr>
      <w:r w:rsidRPr="007C37A1">
        <w:rPr>
          <w:sz w:val="20"/>
          <w:szCs w:val="20"/>
          <w:vertAlign w:val="superscript"/>
        </w:rPr>
        <w:t>a</w:t>
      </w:r>
      <w:r w:rsidRPr="007C37A1">
        <w:rPr>
          <w:i/>
          <w:sz w:val="20"/>
          <w:szCs w:val="20"/>
        </w:rPr>
        <w:t>n</w:t>
      </w:r>
      <w:r w:rsidRPr="007C37A1">
        <w:rPr>
          <w:sz w:val="20"/>
          <w:szCs w:val="20"/>
        </w:rPr>
        <w:t xml:space="preserve"> = 56.</w:t>
      </w:r>
    </w:p>
    <w:p w14:paraId="75BA4AF7" w14:textId="77777777" w:rsidR="00313CAE" w:rsidRPr="007C37A1" w:rsidRDefault="00313CAE" w:rsidP="00313CAE">
      <w:pPr>
        <w:tabs>
          <w:tab w:val="left" w:pos="3228"/>
        </w:tabs>
        <w:spacing w:after="0" w:line="480" w:lineRule="auto"/>
        <w:rPr>
          <w:sz w:val="20"/>
          <w:szCs w:val="20"/>
        </w:rPr>
      </w:pPr>
      <w:r w:rsidRPr="007C37A1">
        <w:rPr>
          <w:sz w:val="20"/>
          <w:szCs w:val="20"/>
          <w:vertAlign w:val="superscript"/>
        </w:rPr>
        <w:t>b</w:t>
      </w:r>
      <w:r w:rsidRPr="007C37A1">
        <w:rPr>
          <w:i/>
          <w:sz w:val="20"/>
          <w:szCs w:val="20"/>
        </w:rPr>
        <w:t>n</w:t>
      </w:r>
      <w:r w:rsidRPr="007C37A1">
        <w:rPr>
          <w:sz w:val="20"/>
          <w:szCs w:val="20"/>
        </w:rPr>
        <w:t xml:space="preserve"> = 54.</w:t>
      </w:r>
    </w:p>
    <w:p w14:paraId="67A9BE44" w14:textId="1FAD6198" w:rsidR="00313CAE" w:rsidRPr="007C37A1" w:rsidRDefault="00313CAE" w:rsidP="001A052B">
      <w:pPr>
        <w:spacing w:after="0" w:line="240" w:lineRule="auto"/>
      </w:pPr>
    </w:p>
    <w:p w14:paraId="5985B718" w14:textId="79CDFA5E" w:rsidR="000347F0" w:rsidRPr="007C37A1" w:rsidRDefault="000347F0" w:rsidP="001A052B">
      <w:pPr>
        <w:spacing w:after="0" w:line="240" w:lineRule="auto"/>
      </w:pPr>
    </w:p>
    <w:p w14:paraId="6E0AE281" w14:textId="32A06088" w:rsidR="000347F0" w:rsidRPr="007C37A1" w:rsidRDefault="000347F0" w:rsidP="001A052B">
      <w:pPr>
        <w:spacing w:after="0" w:line="240" w:lineRule="auto"/>
      </w:pPr>
    </w:p>
    <w:p w14:paraId="4DA40A03" w14:textId="2920EF4E" w:rsidR="000347F0" w:rsidRPr="007C37A1" w:rsidRDefault="000347F0" w:rsidP="001A052B">
      <w:pPr>
        <w:spacing w:after="0" w:line="240" w:lineRule="auto"/>
      </w:pPr>
    </w:p>
    <w:p w14:paraId="6F89517C" w14:textId="0207ED33" w:rsidR="000347F0" w:rsidRPr="007C37A1" w:rsidRDefault="000347F0" w:rsidP="001A052B">
      <w:pPr>
        <w:spacing w:after="0" w:line="240" w:lineRule="auto"/>
      </w:pPr>
    </w:p>
    <w:p w14:paraId="0523676B" w14:textId="3A431598" w:rsidR="000347F0" w:rsidRPr="007C37A1" w:rsidRDefault="000347F0" w:rsidP="001A052B">
      <w:pPr>
        <w:spacing w:after="0" w:line="240" w:lineRule="auto"/>
      </w:pPr>
    </w:p>
    <w:p w14:paraId="3AA028A6" w14:textId="2D443AF4" w:rsidR="000347F0" w:rsidRPr="007C37A1" w:rsidRDefault="000347F0" w:rsidP="001A052B">
      <w:pPr>
        <w:spacing w:after="0" w:line="240" w:lineRule="auto"/>
      </w:pPr>
    </w:p>
    <w:p w14:paraId="2D966388" w14:textId="7D75176B" w:rsidR="000347F0" w:rsidRPr="007C37A1" w:rsidRDefault="000347F0" w:rsidP="001A052B">
      <w:pPr>
        <w:spacing w:after="0" w:line="240" w:lineRule="auto"/>
      </w:pPr>
    </w:p>
    <w:p w14:paraId="10105ADC" w14:textId="5E7A6E7B" w:rsidR="000347F0" w:rsidRPr="007C37A1" w:rsidRDefault="000347F0" w:rsidP="001A052B">
      <w:pPr>
        <w:spacing w:after="0" w:line="240" w:lineRule="auto"/>
      </w:pPr>
    </w:p>
    <w:p w14:paraId="19ED463E" w14:textId="3EAC7F08" w:rsidR="000347F0" w:rsidRPr="007C37A1" w:rsidRDefault="000347F0" w:rsidP="001A052B">
      <w:pPr>
        <w:spacing w:after="0" w:line="240" w:lineRule="auto"/>
      </w:pPr>
    </w:p>
    <w:p w14:paraId="7A922CD2" w14:textId="54CE691A" w:rsidR="000347F0" w:rsidRPr="007C37A1" w:rsidRDefault="000347F0" w:rsidP="001A052B">
      <w:pPr>
        <w:spacing w:after="0" w:line="240" w:lineRule="auto"/>
      </w:pPr>
    </w:p>
    <w:p w14:paraId="0DA2EB2E" w14:textId="3E250A4B" w:rsidR="000347F0" w:rsidRPr="007C37A1" w:rsidRDefault="000347F0" w:rsidP="001A052B">
      <w:pPr>
        <w:spacing w:after="0" w:line="240" w:lineRule="auto"/>
      </w:pPr>
    </w:p>
    <w:p w14:paraId="2E08BD22" w14:textId="204C8BAF" w:rsidR="000347F0" w:rsidRPr="007C37A1" w:rsidRDefault="000347F0" w:rsidP="001A052B">
      <w:pPr>
        <w:spacing w:after="0" w:line="240" w:lineRule="auto"/>
      </w:pPr>
    </w:p>
    <w:p w14:paraId="3397733F" w14:textId="542CF3FA" w:rsidR="000347F0" w:rsidRPr="007C37A1" w:rsidRDefault="000347F0" w:rsidP="001A052B">
      <w:pPr>
        <w:spacing w:after="0" w:line="240" w:lineRule="auto"/>
      </w:pPr>
    </w:p>
    <w:p w14:paraId="5B98B195" w14:textId="0BE19353" w:rsidR="000347F0" w:rsidRPr="007C37A1" w:rsidRDefault="000347F0" w:rsidP="001A052B">
      <w:pPr>
        <w:spacing w:after="0" w:line="240" w:lineRule="auto"/>
      </w:pPr>
    </w:p>
    <w:p w14:paraId="67DD83BC" w14:textId="3813A00F" w:rsidR="000347F0" w:rsidRPr="007C37A1" w:rsidRDefault="000347F0" w:rsidP="001A052B">
      <w:pPr>
        <w:spacing w:after="0" w:line="240" w:lineRule="auto"/>
      </w:pPr>
    </w:p>
    <w:p w14:paraId="63F03457" w14:textId="1114E618" w:rsidR="000347F0" w:rsidRPr="007C37A1" w:rsidRDefault="000347F0" w:rsidP="001A052B">
      <w:pPr>
        <w:spacing w:after="0" w:line="240" w:lineRule="auto"/>
      </w:pPr>
    </w:p>
    <w:p w14:paraId="69CBDD30" w14:textId="4CF17CAA" w:rsidR="000347F0" w:rsidRPr="007C37A1" w:rsidRDefault="000347F0" w:rsidP="001A052B">
      <w:pPr>
        <w:spacing w:after="0" w:line="240" w:lineRule="auto"/>
      </w:pPr>
    </w:p>
    <w:p w14:paraId="5CC216B0" w14:textId="77777777" w:rsidR="000347F0" w:rsidRPr="007C37A1" w:rsidRDefault="000347F0" w:rsidP="000347F0">
      <w:r w:rsidRPr="007C37A1">
        <w:lastRenderedPageBreak/>
        <w:t>Table 3</w:t>
      </w:r>
    </w:p>
    <w:p w14:paraId="1CED3648" w14:textId="77777777" w:rsidR="000347F0" w:rsidRPr="007C37A1" w:rsidRDefault="000347F0" w:rsidP="000347F0">
      <w:r w:rsidRPr="007C37A1">
        <w:rPr>
          <w:i/>
        </w:rPr>
        <w:t>Main effect cell means, standard deviations, and 95% confidence intervals, Study 3</w:t>
      </w:r>
    </w:p>
    <w:tbl>
      <w:tblPr>
        <w:tblStyle w:val="TableGrid"/>
        <w:tblpPr w:leftFromText="180" w:rightFromText="180" w:vertAnchor="page" w:horzAnchor="margin" w:tblpY="2473"/>
        <w:tblW w:w="0" w:type="auto"/>
        <w:tblLook w:val="04A0" w:firstRow="1" w:lastRow="0" w:firstColumn="1" w:lastColumn="0" w:noHBand="0" w:noVBand="1"/>
      </w:tblPr>
      <w:tblGrid>
        <w:gridCol w:w="1200"/>
        <w:gridCol w:w="812"/>
        <w:gridCol w:w="668"/>
        <w:gridCol w:w="816"/>
        <w:gridCol w:w="812"/>
        <w:gridCol w:w="669"/>
        <w:gridCol w:w="816"/>
        <w:gridCol w:w="497"/>
        <w:gridCol w:w="763"/>
        <w:gridCol w:w="592"/>
        <w:gridCol w:w="767"/>
        <w:gridCol w:w="792"/>
        <w:gridCol w:w="666"/>
        <w:gridCol w:w="816"/>
        <w:gridCol w:w="792"/>
        <w:gridCol w:w="666"/>
        <w:gridCol w:w="816"/>
      </w:tblGrid>
      <w:tr w:rsidR="000347F0" w:rsidRPr="007C37A1" w14:paraId="2233821C" w14:textId="77777777" w:rsidTr="006367C2">
        <w:tc>
          <w:tcPr>
            <w:tcW w:w="1200" w:type="dxa"/>
            <w:tcBorders>
              <w:left w:val="nil"/>
              <w:right w:val="nil"/>
            </w:tcBorders>
          </w:tcPr>
          <w:p w14:paraId="5348218D" w14:textId="77777777" w:rsidR="000347F0" w:rsidRPr="007C37A1" w:rsidRDefault="000347F0" w:rsidP="006367C2">
            <w:pPr>
              <w:jc w:val="center"/>
              <w:rPr>
                <w:sz w:val="20"/>
                <w:szCs w:val="20"/>
              </w:rPr>
            </w:pPr>
          </w:p>
        </w:tc>
        <w:tc>
          <w:tcPr>
            <w:tcW w:w="4593" w:type="dxa"/>
            <w:gridSpan w:val="6"/>
            <w:tcBorders>
              <w:left w:val="nil"/>
              <w:bottom w:val="single" w:sz="4" w:space="0" w:color="auto"/>
              <w:right w:val="nil"/>
            </w:tcBorders>
          </w:tcPr>
          <w:p w14:paraId="113BFD4F" w14:textId="77777777" w:rsidR="000347F0" w:rsidRPr="007C37A1" w:rsidRDefault="000347F0" w:rsidP="006367C2">
            <w:pPr>
              <w:jc w:val="center"/>
              <w:rPr>
                <w:sz w:val="20"/>
                <w:szCs w:val="20"/>
              </w:rPr>
            </w:pPr>
            <w:r w:rsidRPr="007C37A1">
              <w:rPr>
                <w:sz w:val="20"/>
                <w:szCs w:val="20"/>
              </w:rPr>
              <w:t>Race of target</w:t>
            </w:r>
          </w:p>
        </w:tc>
        <w:tc>
          <w:tcPr>
            <w:tcW w:w="497" w:type="dxa"/>
            <w:tcBorders>
              <w:left w:val="nil"/>
              <w:bottom w:val="nil"/>
              <w:right w:val="nil"/>
            </w:tcBorders>
          </w:tcPr>
          <w:p w14:paraId="4571866E" w14:textId="77777777" w:rsidR="000347F0" w:rsidRPr="007C37A1" w:rsidRDefault="000347F0" w:rsidP="006367C2">
            <w:pPr>
              <w:jc w:val="center"/>
              <w:rPr>
                <w:sz w:val="20"/>
                <w:szCs w:val="20"/>
              </w:rPr>
            </w:pPr>
          </w:p>
        </w:tc>
        <w:tc>
          <w:tcPr>
            <w:tcW w:w="6670" w:type="dxa"/>
            <w:gridSpan w:val="9"/>
            <w:tcBorders>
              <w:left w:val="nil"/>
              <w:bottom w:val="single" w:sz="4" w:space="0" w:color="auto"/>
              <w:right w:val="nil"/>
            </w:tcBorders>
          </w:tcPr>
          <w:p w14:paraId="2F3F15C9" w14:textId="77777777" w:rsidR="000347F0" w:rsidRPr="007C37A1" w:rsidRDefault="000347F0" w:rsidP="006367C2">
            <w:pPr>
              <w:jc w:val="center"/>
              <w:rPr>
                <w:sz w:val="20"/>
                <w:szCs w:val="20"/>
              </w:rPr>
            </w:pPr>
            <w:r w:rsidRPr="007C37A1">
              <w:rPr>
                <w:sz w:val="20"/>
                <w:szCs w:val="20"/>
              </w:rPr>
              <w:t>Individuating information</w:t>
            </w:r>
          </w:p>
        </w:tc>
      </w:tr>
      <w:tr w:rsidR="000347F0" w:rsidRPr="007C37A1" w14:paraId="70C399DF" w14:textId="77777777" w:rsidTr="006367C2">
        <w:tc>
          <w:tcPr>
            <w:tcW w:w="1200" w:type="dxa"/>
            <w:tcBorders>
              <w:left w:val="nil"/>
              <w:bottom w:val="single" w:sz="4" w:space="0" w:color="auto"/>
              <w:right w:val="nil"/>
            </w:tcBorders>
          </w:tcPr>
          <w:p w14:paraId="2D132797" w14:textId="77777777" w:rsidR="000347F0" w:rsidRPr="007C37A1" w:rsidRDefault="000347F0" w:rsidP="006367C2">
            <w:pPr>
              <w:jc w:val="center"/>
              <w:rPr>
                <w:sz w:val="20"/>
                <w:szCs w:val="20"/>
              </w:rPr>
            </w:pPr>
          </w:p>
        </w:tc>
        <w:tc>
          <w:tcPr>
            <w:tcW w:w="2296" w:type="dxa"/>
            <w:gridSpan w:val="3"/>
            <w:tcBorders>
              <w:left w:val="nil"/>
              <w:bottom w:val="single" w:sz="4" w:space="0" w:color="auto"/>
              <w:right w:val="nil"/>
            </w:tcBorders>
          </w:tcPr>
          <w:p w14:paraId="52E2A744" w14:textId="77777777" w:rsidR="000347F0" w:rsidRPr="007C37A1" w:rsidRDefault="000347F0" w:rsidP="006367C2">
            <w:pPr>
              <w:jc w:val="center"/>
              <w:rPr>
                <w:sz w:val="20"/>
                <w:szCs w:val="20"/>
                <w:vertAlign w:val="superscript"/>
              </w:rPr>
            </w:pPr>
            <w:r w:rsidRPr="007C37A1">
              <w:rPr>
                <w:sz w:val="20"/>
                <w:szCs w:val="20"/>
              </w:rPr>
              <w:t>Black</w:t>
            </w:r>
          </w:p>
        </w:tc>
        <w:tc>
          <w:tcPr>
            <w:tcW w:w="2297" w:type="dxa"/>
            <w:gridSpan w:val="3"/>
            <w:tcBorders>
              <w:left w:val="nil"/>
              <w:bottom w:val="single" w:sz="4" w:space="0" w:color="auto"/>
              <w:right w:val="nil"/>
            </w:tcBorders>
          </w:tcPr>
          <w:p w14:paraId="5C37CC9E" w14:textId="77777777" w:rsidR="000347F0" w:rsidRPr="007C37A1" w:rsidRDefault="000347F0" w:rsidP="006367C2">
            <w:pPr>
              <w:jc w:val="center"/>
              <w:rPr>
                <w:sz w:val="20"/>
                <w:szCs w:val="20"/>
                <w:vertAlign w:val="superscript"/>
              </w:rPr>
            </w:pPr>
            <w:r w:rsidRPr="007C37A1">
              <w:rPr>
                <w:sz w:val="20"/>
                <w:szCs w:val="20"/>
              </w:rPr>
              <w:t>White</w:t>
            </w:r>
          </w:p>
        </w:tc>
        <w:tc>
          <w:tcPr>
            <w:tcW w:w="497" w:type="dxa"/>
            <w:tcBorders>
              <w:top w:val="nil"/>
              <w:left w:val="nil"/>
              <w:bottom w:val="nil"/>
              <w:right w:val="nil"/>
            </w:tcBorders>
          </w:tcPr>
          <w:p w14:paraId="63B1BF55" w14:textId="77777777" w:rsidR="000347F0" w:rsidRPr="007C37A1" w:rsidRDefault="000347F0" w:rsidP="006367C2">
            <w:pPr>
              <w:jc w:val="center"/>
              <w:rPr>
                <w:sz w:val="20"/>
                <w:szCs w:val="20"/>
              </w:rPr>
            </w:pPr>
          </w:p>
        </w:tc>
        <w:tc>
          <w:tcPr>
            <w:tcW w:w="2122" w:type="dxa"/>
            <w:gridSpan w:val="3"/>
            <w:tcBorders>
              <w:left w:val="nil"/>
              <w:bottom w:val="single" w:sz="4" w:space="0" w:color="auto"/>
              <w:right w:val="nil"/>
            </w:tcBorders>
          </w:tcPr>
          <w:p w14:paraId="35061C56" w14:textId="77777777" w:rsidR="000347F0" w:rsidRPr="007C37A1" w:rsidRDefault="000347F0" w:rsidP="006367C2">
            <w:pPr>
              <w:jc w:val="center"/>
              <w:rPr>
                <w:sz w:val="20"/>
                <w:szCs w:val="20"/>
                <w:vertAlign w:val="superscript"/>
              </w:rPr>
            </w:pPr>
            <w:r w:rsidRPr="007C37A1">
              <w:rPr>
                <w:sz w:val="20"/>
                <w:szCs w:val="20"/>
              </w:rPr>
              <w:t>No information</w:t>
            </w:r>
            <w:r w:rsidRPr="007C37A1">
              <w:rPr>
                <w:sz w:val="20"/>
                <w:szCs w:val="20"/>
                <w:vertAlign w:val="superscript"/>
              </w:rPr>
              <w:t>a</w:t>
            </w:r>
          </w:p>
        </w:tc>
        <w:tc>
          <w:tcPr>
            <w:tcW w:w="2274" w:type="dxa"/>
            <w:gridSpan w:val="3"/>
            <w:tcBorders>
              <w:left w:val="nil"/>
              <w:bottom w:val="single" w:sz="4" w:space="0" w:color="auto"/>
              <w:right w:val="nil"/>
            </w:tcBorders>
          </w:tcPr>
          <w:p w14:paraId="4679DDC4" w14:textId="77777777" w:rsidR="000347F0" w:rsidRPr="007C37A1" w:rsidRDefault="000347F0" w:rsidP="006367C2">
            <w:pPr>
              <w:jc w:val="center"/>
              <w:rPr>
                <w:sz w:val="20"/>
                <w:szCs w:val="20"/>
                <w:vertAlign w:val="superscript"/>
              </w:rPr>
            </w:pPr>
            <w:r w:rsidRPr="007C37A1">
              <w:rPr>
                <w:sz w:val="20"/>
                <w:szCs w:val="20"/>
              </w:rPr>
              <w:t>Stimulus pairing information</w:t>
            </w:r>
            <w:r w:rsidRPr="007C37A1">
              <w:rPr>
                <w:sz w:val="20"/>
                <w:szCs w:val="20"/>
                <w:vertAlign w:val="superscript"/>
              </w:rPr>
              <w:t>b</w:t>
            </w:r>
          </w:p>
        </w:tc>
        <w:tc>
          <w:tcPr>
            <w:tcW w:w="2274" w:type="dxa"/>
            <w:gridSpan w:val="3"/>
            <w:tcBorders>
              <w:left w:val="nil"/>
              <w:bottom w:val="single" w:sz="4" w:space="0" w:color="auto"/>
              <w:right w:val="nil"/>
            </w:tcBorders>
          </w:tcPr>
          <w:p w14:paraId="4C3D8FD4" w14:textId="77777777" w:rsidR="000347F0" w:rsidRPr="007C37A1" w:rsidRDefault="000347F0" w:rsidP="006367C2">
            <w:pPr>
              <w:jc w:val="center"/>
              <w:rPr>
                <w:sz w:val="20"/>
                <w:szCs w:val="20"/>
                <w:vertAlign w:val="superscript"/>
              </w:rPr>
            </w:pPr>
            <w:r w:rsidRPr="007C37A1">
              <w:rPr>
                <w:sz w:val="20"/>
                <w:szCs w:val="20"/>
              </w:rPr>
              <w:t>Statement information</w:t>
            </w:r>
            <w:r w:rsidRPr="007C37A1">
              <w:rPr>
                <w:sz w:val="20"/>
                <w:szCs w:val="20"/>
                <w:vertAlign w:val="superscript"/>
              </w:rPr>
              <w:t>c</w:t>
            </w:r>
          </w:p>
        </w:tc>
      </w:tr>
      <w:tr w:rsidR="000347F0" w:rsidRPr="007C37A1" w14:paraId="75622A28" w14:textId="77777777" w:rsidTr="006367C2">
        <w:tc>
          <w:tcPr>
            <w:tcW w:w="1200" w:type="dxa"/>
            <w:tcBorders>
              <w:left w:val="nil"/>
              <w:bottom w:val="single" w:sz="4" w:space="0" w:color="auto"/>
              <w:right w:val="nil"/>
            </w:tcBorders>
          </w:tcPr>
          <w:p w14:paraId="1AF2E265" w14:textId="77777777" w:rsidR="000347F0" w:rsidRPr="007C37A1" w:rsidRDefault="000347F0" w:rsidP="006367C2">
            <w:pPr>
              <w:jc w:val="center"/>
              <w:rPr>
                <w:sz w:val="20"/>
                <w:szCs w:val="20"/>
              </w:rPr>
            </w:pPr>
          </w:p>
          <w:p w14:paraId="72E40332" w14:textId="77777777" w:rsidR="000347F0" w:rsidRPr="007C37A1" w:rsidRDefault="000347F0" w:rsidP="006367C2">
            <w:pPr>
              <w:jc w:val="center"/>
              <w:rPr>
                <w:sz w:val="20"/>
                <w:szCs w:val="20"/>
              </w:rPr>
            </w:pPr>
          </w:p>
          <w:p w14:paraId="305B9272" w14:textId="77777777" w:rsidR="000347F0" w:rsidRPr="007C37A1" w:rsidRDefault="000347F0" w:rsidP="006367C2">
            <w:pPr>
              <w:jc w:val="center"/>
              <w:rPr>
                <w:sz w:val="20"/>
                <w:szCs w:val="20"/>
              </w:rPr>
            </w:pPr>
          </w:p>
        </w:tc>
        <w:tc>
          <w:tcPr>
            <w:tcW w:w="812" w:type="dxa"/>
            <w:tcBorders>
              <w:left w:val="nil"/>
              <w:bottom w:val="single" w:sz="4" w:space="0" w:color="auto"/>
              <w:right w:val="nil"/>
            </w:tcBorders>
          </w:tcPr>
          <w:p w14:paraId="440DEDDD" w14:textId="77777777" w:rsidR="000347F0" w:rsidRPr="007C37A1" w:rsidRDefault="000347F0" w:rsidP="006367C2">
            <w:pPr>
              <w:jc w:val="center"/>
              <w:rPr>
                <w:i/>
                <w:sz w:val="20"/>
                <w:szCs w:val="20"/>
              </w:rPr>
            </w:pPr>
            <w:r w:rsidRPr="007C37A1">
              <w:rPr>
                <w:i/>
                <w:sz w:val="20"/>
                <w:szCs w:val="20"/>
              </w:rPr>
              <w:t>M</w:t>
            </w:r>
          </w:p>
        </w:tc>
        <w:tc>
          <w:tcPr>
            <w:tcW w:w="668" w:type="dxa"/>
            <w:tcBorders>
              <w:left w:val="nil"/>
              <w:bottom w:val="single" w:sz="4" w:space="0" w:color="auto"/>
              <w:right w:val="nil"/>
            </w:tcBorders>
          </w:tcPr>
          <w:p w14:paraId="656B17F1" w14:textId="77777777" w:rsidR="000347F0" w:rsidRPr="007C37A1" w:rsidRDefault="000347F0" w:rsidP="006367C2">
            <w:pPr>
              <w:jc w:val="center"/>
              <w:rPr>
                <w:i/>
                <w:sz w:val="20"/>
                <w:szCs w:val="20"/>
              </w:rPr>
            </w:pPr>
            <w:r w:rsidRPr="007C37A1">
              <w:rPr>
                <w:i/>
                <w:sz w:val="20"/>
                <w:szCs w:val="20"/>
              </w:rPr>
              <w:t>SD</w:t>
            </w:r>
          </w:p>
        </w:tc>
        <w:tc>
          <w:tcPr>
            <w:tcW w:w="816" w:type="dxa"/>
            <w:tcBorders>
              <w:left w:val="nil"/>
              <w:bottom w:val="single" w:sz="4" w:space="0" w:color="auto"/>
              <w:right w:val="nil"/>
            </w:tcBorders>
          </w:tcPr>
          <w:p w14:paraId="58825E87" w14:textId="77777777" w:rsidR="000347F0" w:rsidRPr="007C37A1" w:rsidRDefault="000347F0" w:rsidP="006367C2">
            <w:pPr>
              <w:jc w:val="center"/>
              <w:rPr>
                <w:i/>
                <w:sz w:val="20"/>
                <w:szCs w:val="20"/>
              </w:rPr>
            </w:pPr>
            <w:r w:rsidRPr="007C37A1">
              <w:rPr>
                <w:i/>
                <w:sz w:val="20"/>
                <w:szCs w:val="20"/>
              </w:rPr>
              <w:t>95% CI</w:t>
            </w:r>
          </w:p>
        </w:tc>
        <w:tc>
          <w:tcPr>
            <w:tcW w:w="812" w:type="dxa"/>
            <w:tcBorders>
              <w:top w:val="nil"/>
              <w:left w:val="nil"/>
              <w:bottom w:val="single" w:sz="4" w:space="0" w:color="auto"/>
              <w:right w:val="nil"/>
            </w:tcBorders>
          </w:tcPr>
          <w:p w14:paraId="1C71430D" w14:textId="77777777" w:rsidR="000347F0" w:rsidRPr="007C37A1" w:rsidRDefault="000347F0" w:rsidP="006367C2">
            <w:pPr>
              <w:jc w:val="center"/>
              <w:rPr>
                <w:i/>
                <w:sz w:val="20"/>
                <w:szCs w:val="20"/>
              </w:rPr>
            </w:pPr>
            <w:r w:rsidRPr="007C37A1">
              <w:rPr>
                <w:i/>
                <w:sz w:val="20"/>
                <w:szCs w:val="20"/>
              </w:rPr>
              <w:t>M</w:t>
            </w:r>
          </w:p>
        </w:tc>
        <w:tc>
          <w:tcPr>
            <w:tcW w:w="669" w:type="dxa"/>
            <w:tcBorders>
              <w:top w:val="nil"/>
              <w:left w:val="nil"/>
              <w:bottom w:val="single" w:sz="4" w:space="0" w:color="auto"/>
              <w:right w:val="nil"/>
            </w:tcBorders>
          </w:tcPr>
          <w:p w14:paraId="402613AD" w14:textId="77777777" w:rsidR="000347F0" w:rsidRPr="007C37A1" w:rsidRDefault="000347F0" w:rsidP="006367C2">
            <w:pPr>
              <w:jc w:val="center"/>
              <w:rPr>
                <w:i/>
                <w:sz w:val="20"/>
                <w:szCs w:val="20"/>
              </w:rPr>
            </w:pPr>
            <w:r w:rsidRPr="007C37A1">
              <w:rPr>
                <w:i/>
                <w:sz w:val="20"/>
                <w:szCs w:val="20"/>
              </w:rPr>
              <w:t>SD</w:t>
            </w:r>
          </w:p>
        </w:tc>
        <w:tc>
          <w:tcPr>
            <w:tcW w:w="816" w:type="dxa"/>
            <w:tcBorders>
              <w:top w:val="nil"/>
              <w:left w:val="nil"/>
              <w:bottom w:val="single" w:sz="4" w:space="0" w:color="auto"/>
              <w:right w:val="nil"/>
            </w:tcBorders>
          </w:tcPr>
          <w:p w14:paraId="0FCDB868" w14:textId="77777777" w:rsidR="000347F0" w:rsidRPr="007C37A1" w:rsidRDefault="000347F0" w:rsidP="006367C2">
            <w:pPr>
              <w:jc w:val="center"/>
              <w:rPr>
                <w:i/>
                <w:sz w:val="20"/>
                <w:szCs w:val="20"/>
              </w:rPr>
            </w:pPr>
            <w:r w:rsidRPr="007C37A1">
              <w:rPr>
                <w:i/>
                <w:sz w:val="20"/>
                <w:szCs w:val="20"/>
              </w:rPr>
              <w:t>95% CI</w:t>
            </w:r>
          </w:p>
        </w:tc>
        <w:tc>
          <w:tcPr>
            <w:tcW w:w="497" w:type="dxa"/>
            <w:tcBorders>
              <w:top w:val="nil"/>
              <w:left w:val="nil"/>
              <w:bottom w:val="nil"/>
              <w:right w:val="nil"/>
            </w:tcBorders>
          </w:tcPr>
          <w:p w14:paraId="6228181D" w14:textId="77777777" w:rsidR="000347F0" w:rsidRPr="007C37A1" w:rsidRDefault="000347F0" w:rsidP="006367C2">
            <w:pPr>
              <w:jc w:val="center"/>
              <w:rPr>
                <w:i/>
                <w:sz w:val="20"/>
                <w:szCs w:val="20"/>
              </w:rPr>
            </w:pPr>
          </w:p>
        </w:tc>
        <w:tc>
          <w:tcPr>
            <w:tcW w:w="763" w:type="dxa"/>
            <w:tcBorders>
              <w:left w:val="nil"/>
              <w:bottom w:val="single" w:sz="4" w:space="0" w:color="auto"/>
              <w:right w:val="nil"/>
            </w:tcBorders>
          </w:tcPr>
          <w:p w14:paraId="3732026D" w14:textId="77777777" w:rsidR="000347F0" w:rsidRPr="007C37A1" w:rsidRDefault="000347F0" w:rsidP="006367C2">
            <w:pPr>
              <w:jc w:val="center"/>
              <w:rPr>
                <w:i/>
                <w:sz w:val="20"/>
                <w:szCs w:val="20"/>
              </w:rPr>
            </w:pPr>
            <w:r w:rsidRPr="007C37A1">
              <w:rPr>
                <w:i/>
                <w:sz w:val="20"/>
                <w:szCs w:val="20"/>
              </w:rPr>
              <w:t>M</w:t>
            </w:r>
          </w:p>
        </w:tc>
        <w:tc>
          <w:tcPr>
            <w:tcW w:w="592" w:type="dxa"/>
            <w:tcBorders>
              <w:left w:val="nil"/>
              <w:bottom w:val="single" w:sz="4" w:space="0" w:color="auto"/>
              <w:right w:val="nil"/>
            </w:tcBorders>
          </w:tcPr>
          <w:p w14:paraId="1493ED09" w14:textId="77777777" w:rsidR="000347F0" w:rsidRPr="007C37A1" w:rsidRDefault="000347F0" w:rsidP="006367C2">
            <w:pPr>
              <w:jc w:val="center"/>
              <w:rPr>
                <w:i/>
                <w:sz w:val="20"/>
                <w:szCs w:val="20"/>
              </w:rPr>
            </w:pPr>
            <w:r w:rsidRPr="007C37A1">
              <w:rPr>
                <w:i/>
                <w:sz w:val="20"/>
                <w:szCs w:val="20"/>
              </w:rPr>
              <w:t>SD</w:t>
            </w:r>
          </w:p>
        </w:tc>
        <w:tc>
          <w:tcPr>
            <w:tcW w:w="767" w:type="dxa"/>
            <w:tcBorders>
              <w:left w:val="nil"/>
              <w:bottom w:val="single" w:sz="4" w:space="0" w:color="auto"/>
              <w:right w:val="nil"/>
            </w:tcBorders>
          </w:tcPr>
          <w:p w14:paraId="09F93928" w14:textId="77777777" w:rsidR="000347F0" w:rsidRPr="007C37A1" w:rsidRDefault="000347F0" w:rsidP="006367C2">
            <w:pPr>
              <w:jc w:val="center"/>
              <w:rPr>
                <w:i/>
                <w:sz w:val="20"/>
                <w:szCs w:val="20"/>
              </w:rPr>
            </w:pPr>
            <w:r w:rsidRPr="007C37A1">
              <w:rPr>
                <w:i/>
                <w:sz w:val="20"/>
                <w:szCs w:val="20"/>
              </w:rPr>
              <w:t>95% CI</w:t>
            </w:r>
          </w:p>
        </w:tc>
        <w:tc>
          <w:tcPr>
            <w:tcW w:w="792" w:type="dxa"/>
            <w:tcBorders>
              <w:left w:val="nil"/>
              <w:bottom w:val="single" w:sz="4" w:space="0" w:color="auto"/>
              <w:right w:val="nil"/>
            </w:tcBorders>
          </w:tcPr>
          <w:p w14:paraId="39126090" w14:textId="77777777" w:rsidR="000347F0" w:rsidRPr="007C37A1" w:rsidRDefault="000347F0" w:rsidP="006367C2">
            <w:pPr>
              <w:jc w:val="center"/>
              <w:rPr>
                <w:i/>
                <w:sz w:val="20"/>
                <w:szCs w:val="20"/>
              </w:rPr>
            </w:pPr>
            <w:r w:rsidRPr="007C37A1">
              <w:rPr>
                <w:i/>
                <w:sz w:val="20"/>
                <w:szCs w:val="20"/>
              </w:rPr>
              <w:t>M</w:t>
            </w:r>
          </w:p>
        </w:tc>
        <w:tc>
          <w:tcPr>
            <w:tcW w:w="666" w:type="dxa"/>
            <w:tcBorders>
              <w:left w:val="nil"/>
              <w:bottom w:val="single" w:sz="4" w:space="0" w:color="auto"/>
              <w:right w:val="nil"/>
            </w:tcBorders>
          </w:tcPr>
          <w:p w14:paraId="110F5486" w14:textId="77777777" w:rsidR="000347F0" w:rsidRPr="007C37A1" w:rsidRDefault="000347F0" w:rsidP="006367C2">
            <w:pPr>
              <w:jc w:val="center"/>
              <w:rPr>
                <w:i/>
                <w:sz w:val="20"/>
                <w:szCs w:val="20"/>
              </w:rPr>
            </w:pPr>
            <w:r w:rsidRPr="007C37A1">
              <w:rPr>
                <w:i/>
                <w:sz w:val="20"/>
                <w:szCs w:val="20"/>
              </w:rPr>
              <w:t>SD</w:t>
            </w:r>
          </w:p>
        </w:tc>
        <w:tc>
          <w:tcPr>
            <w:tcW w:w="816" w:type="dxa"/>
            <w:tcBorders>
              <w:left w:val="nil"/>
              <w:bottom w:val="single" w:sz="4" w:space="0" w:color="auto"/>
              <w:right w:val="nil"/>
            </w:tcBorders>
          </w:tcPr>
          <w:p w14:paraId="142A54DA" w14:textId="77777777" w:rsidR="000347F0" w:rsidRPr="007C37A1" w:rsidRDefault="000347F0" w:rsidP="006367C2">
            <w:pPr>
              <w:jc w:val="center"/>
              <w:rPr>
                <w:i/>
                <w:sz w:val="20"/>
                <w:szCs w:val="20"/>
              </w:rPr>
            </w:pPr>
            <w:r w:rsidRPr="007C37A1">
              <w:rPr>
                <w:i/>
                <w:sz w:val="20"/>
                <w:szCs w:val="20"/>
              </w:rPr>
              <w:t>95% CI</w:t>
            </w:r>
          </w:p>
        </w:tc>
        <w:tc>
          <w:tcPr>
            <w:tcW w:w="792" w:type="dxa"/>
            <w:tcBorders>
              <w:left w:val="nil"/>
              <w:bottom w:val="single" w:sz="4" w:space="0" w:color="auto"/>
              <w:right w:val="nil"/>
            </w:tcBorders>
          </w:tcPr>
          <w:p w14:paraId="3705DD34" w14:textId="77777777" w:rsidR="000347F0" w:rsidRPr="007C37A1" w:rsidRDefault="000347F0" w:rsidP="006367C2">
            <w:pPr>
              <w:jc w:val="center"/>
              <w:rPr>
                <w:i/>
                <w:sz w:val="20"/>
                <w:szCs w:val="20"/>
              </w:rPr>
            </w:pPr>
            <w:r w:rsidRPr="007C37A1">
              <w:rPr>
                <w:i/>
                <w:sz w:val="20"/>
                <w:szCs w:val="20"/>
              </w:rPr>
              <w:t>M</w:t>
            </w:r>
          </w:p>
        </w:tc>
        <w:tc>
          <w:tcPr>
            <w:tcW w:w="666" w:type="dxa"/>
            <w:tcBorders>
              <w:left w:val="nil"/>
              <w:bottom w:val="single" w:sz="4" w:space="0" w:color="auto"/>
              <w:right w:val="nil"/>
            </w:tcBorders>
          </w:tcPr>
          <w:p w14:paraId="7703DB98" w14:textId="77777777" w:rsidR="000347F0" w:rsidRPr="007C37A1" w:rsidRDefault="000347F0" w:rsidP="006367C2">
            <w:pPr>
              <w:jc w:val="center"/>
              <w:rPr>
                <w:i/>
                <w:sz w:val="20"/>
                <w:szCs w:val="20"/>
              </w:rPr>
            </w:pPr>
            <w:r w:rsidRPr="007C37A1">
              <w:rPr>
                <w:i/>
                <w:sz w:val="20"/>
                <w:szCs w:val="20"/>
              </w:rPr>
              <w:t>SD</w:t>
            </w:r>
          </w:p>
        </w:tc>
        <w:tc>
          <w:tcPr>
            <w:tcW w:w="816" w:type="dxa"/>
            <w:tcBorders>
              <w:left w:val="nil"/>
              <w:bottom w:val="single" w:sz="4" w:space="0" w:color="auto"/>
              <w:right w:val="nil"/>
            </w:tcBorders>
          </w:tcPr>
          <w:p w14:paraId="6A0C4FE6" w14:textId="77777777" w:rsidR="000347F0" w:rsidRPr="007C37A1" w:rsidRDefault="000347F0" w:rsidP="006367C2">
            <w:pPr>
              <w:jc w:val="center"/>
              <w:rPr>
                <w:i/>
                <w:sz w:val="20"/>
                <w:szCs w:val="20"/>
              </w:rPr>
            </w:pPr>
            <w:r w:rsidRPr="007C37A1">
              <w:rPr>
                <w:i/>
                <w:sz w:val="20"/>
                <w:szCs w:val="20"/>
              </w:rPr>
              <w:t>95% CI</w:t>
            </w:r>
          </w:p>
        </w:tc>
      </w:tr>
      <w:tr w:rsidR="000347F0" w:rsidRPr="007C37A1" w14:paraId="5BAA3E66" w14:textId="77777777" w:rsidTr="006367C2">
        <w:tc>
          <w:tcPr>
            <w:tcW w:w="1200" w:type="dxa"/>
            <w:tcBorders>
              <w:left w:val="nil"/>
              <w:bottom w:val="nil"/>
              <w:right w:val="nil"/>
            </w:tcBorders>
          </w:tcPr>
          <w:p w14:paraId="51F8272F" w14:textId="77777777" w:rsidR="000347F0" w:rsidRPr="007C37A1" w:rsidRDefault="000347F0" w:rsidP="006367C2">
            <w:pPr>
              <w:jc w:val="center"/>
              <w:rPr>
                <w:sz w:val="20"/>
                <w:szCs w:val="20"/>
                <w:vertAlign w:val="superscript"/>
              </w:rPr>
            </w:pPr>
            <w:r w:rsidRPr="007C37A1">
              <w:rPr>
                <w:sz w:val="20"/>
                <w:szCs w:val="20"/>
              </w:rPr>
              <w:t>IQ Estimate</w:t>
            </w:r>
            <w:r w:rsidRPr="007C37A1">
              <w:rPr>
                <w:sz w:val="20"/>
                <w:szCs w:val="20"/>
                <w:vertAlign w:val="superscript"/>
              </w:rPr>
              <w:t>d</w:t>
            </w:r>
          </w:p>
        </w:tc>
        <w:tc>
          <w:tcPr>
            <w:tcW w:w="812" w:type="dxa"/>
            <w:tcBorders>
              <w:left w:val="nil"/>
              <w:bottom w:val="nil"/>
              <w:right w:val="nil"/>
            </w:tcBorders>
          </w:tcPr>
          <w:p w14:paraId="38040A38" w14:textId="77777777" w:rsidR="000347F0" w:rsidRPr="007C37A1" w:rsidRDefault="000347F0" w:rsidP="006367C2">
            <w:pPr>
              <w:jc w:val="center"/>
              <w:rPr>
                <w:sz w:val="20"/>
                <w:szCs w:val="20"/>
              </w:rPr>
            </w:pPr>
            <w:r w:rsidRPr="007C37A1">
              <w:rPr>
                <w:sz w:val="20"/>
                <w:szCs w:val="20"/>
              </w:rPr>
              <w:t>107.44</w:t>
            </w:r>
          </w:p>
        </w:tc>
        <w:tc>
          <w:tcPr>
            <w:tcW w:w="668" w:type="dxa"/>
            <w:tcBorders>
              <w:left w:val="nil"/>
              <w:bottom w:val="nil"/>
              <w:right w:val="nil"/>
            </w:tcBorders>
          </w:tcPr>
          <w:p w14:paraId="0E08DF83" w14:textId="77777777" w:rsidR="000347F0" w:rsidRPr="007C37A1" w:rsidRDefault="000347F0" w:rsidP="006367C2">
            <w:pPr>
              <w:jc w:val="center"/>
              <w:rPr>
                <w:sz w:val="20"/>
                <w:szCs w:val="20"/>
              </w:rPr>
            </w:pPr>
            <w:r w:rsidRPr="007C37A1">
              <w:rPr>
                <w:sz w:val="20"/>
                <w:szCs w:val="20"/>
              </w:rPr>
              <w:t>13.09</w:t>
            </w:r>
          </w:p>
        </w:tc>
        <w:tc>
          <w:tcPr>
            <w:tcW w:w="816" w:type="dxa"/>
            <w:tcBorders>
              <w:top w:val="nil"/>
              <w:left w:val="nil"/>
              <w:bottom w:val="nil"/>
              <w:right w:val="nil"/>
            </w:tcBorders>
          </w:tcPr>
          <w:p w14:paraId="05735DEA" w14:textId="77777777" w:rsidR="000347F0" w:rsidRPr="007C37A1" w:rsidRDefault="000347F0" w:rsidP="006367C2">
            <w:pPr>
              <w:jc w:val="center"/>
              <w:rPr>
                <w:sz w:val="20"/>
                <w:szCs w:val="20"/>
              </w:rPr>
            </w:pPr>
            <w:r w:rsidRPr="007C37A1">
              <w:rPr>
                <w:sz w:val="20"/>
                <w:szCs w:val="20"/>
              </w:rPr>
              <w:t>105.64, 109.23</w:t>
            </w:r>
          </w:p>
        </w:tc>
        <w:tc>
          <w:tcPr>
            <w:tcW w:w="812" w:type="dxa"/>
            <w:tcBorders>
              <w:top w:val="nil"/>
              <w:left w:val="nil"/>
              <w:bottom w:val="nil"/>
              <w:right w:val="nil"/>
            </w:tcBorders>
          </w:tcPr>
          <w:p w14:paraId="35E68BC3" w14:textId="77777777" w:rsidR="000347F0" w:rsidRPr="007C37A1" w:rsidRDefault="000347F0" w:rsidP="006367C2">
            <w:pPr>
              <w:jc w:val="center"/>
              <w:rPr>
                <w:sz w:val="20"/>
                <w:szCs w:val="20"/>
              </w:rPr>
            </w:pPr>
            <w:r w:rsidRPr="007C37A1">
              <w:rPr>
                <w:sz w:val="20"/>
                <w:szCs w:val="20"/>
              </w:rPr>
              <w:t>105.11</w:t>
            </w:r>
          </w:p>
        </w:tc>
        <w:tc>
          <w:tcPr>
            <w:tcW w:w="669" w:type="dxa"/>
            <w:tcBorders>
              <w:top w:val="nil"/>
              <w:left w:val="nil"/>
              <w:bottom w:val="nil"/>
              <w:right w:val="nil"/>
            </w:tcBorders>
          </w:tcPr>
          <w:p w14:paraId="688C82B1" w14:textId="77777777" w:rsidR="000347F0" w:rsidRPr="007C37A1" w:rsidRDefault="000347F0" w:rsidP="006367C2">
            <w:pPr>
              <w:jc w:val="center"/>
              <w:rPr>
                <w:sz w:val="20"/>
                <w:szCs w:val="20"/>
              </w:rPr>
            </w:pPr>
            <w:r w:rsidRPr="007C37A1">
              <w:rPr>
                <w:sz w:val="20"/>
                <w:szCs w:val="20"/>
              </w:rPr>
              <w:t>12.85</w:t>
            </w:r>
          </w:p>
        </w:tc>
        <w:tc>
          <w:tcPr>
            <w:tcW w:w="816" w:type="dxa"/>
            <w:tcBorders>
              <w:top w:val="nil"/>
              <w:left w:val="nil"/>
              <w:bottom w:val="nil"/>
              <w:right w:val="nil"/>
            </w:tcBorders>
          </w:tcPr>
          <w:p w14:paraId="717EABBF" w14:textId="77777777" w:rsidR="000347F0" w:rsidRPr="007C37A1" w:rsidRDefault="000347F0" w:rsidP="006367C2">
            <w:pPr>
              <w:jc w:val="center"/>
              <w:rPr>
                <w:sz w:val="20"/>
                <w:szCs w:val="20"/>
              </w:rPr>
            </w:pPr>
            <w:r w:rsidRPr="007C37A1">
              <w:rPr>
                <w:sz w:val="20"/>
                <w:szCs w:val="20"/>
              </w:rPr>
              <w:t>103.34, 106.88</w:t>
            </w:r>
          </w:p>
        </w:tc>
        <w:tc>
          <w:tcPr>
            <w:tcW w:w="497" w:type="dxa"/>
            <w:tcBorders>
              <w:top w:val="nil"/>
              <w:left w:val="nil"/>
              <w:bottom w:val="nil"/>
              <w:right w:val="nil"/>
            </w:tcBorders>
          </w:tcPr>
          <w:p w14:paraId="238FAA5C" w14:textId="77777777" w:rsidR="000347F0" w:rsidRPr="007C37A1" w:rsidRDefault="000347F0" w:rsidP="006367C2">
            <w:pPr>
              <w:jc w:val="center"/>
              <w:rPr>
                <w:sz w:val="20"/>
                <w:szCs w:val="20"/>
              </w:rPr>
            </w:pPr>
          </w:p>
        </w:tc>
        <w:tc>
          <w:tcPr>
            <w:tcW w:w="763" w:type="dxa"/>
            <w:tcBorders>
              <w:left w:val="nil"/>
              <w:bottom w:val="nil"/>
              <w:right w:val="nil"/>
            </w:tcBorders>
          </w:tcPr>
          <w:p w14:paraId="59875B85" w14:textId="77777777" w:rsidR="000347F0" w:rsidRPr="007C37A1" w:rsidRDefault="000347F0" w:rsidP="006367C2">
            <w:pPr>
              <w:jc w:val="center"/>
              <w:rPr>
                <w:sz w:val="20"/>
                <w:szCs w:val="20"/>
              </w:rPr>
            </w:pPr>
            <w:r w:rsidRPr="007C37A1">
              <w:rPr>
                <w:sz w:val="20"/>
                <w:szCs w:val="20"/>
              </w:rPr>
              <w:t>99.13</w:t>
            </w:r>
          </w:p>
        </w:tc>
        <w:tc>
          <w:tcPr>
            <w:tcW w:w="592" w:type="dxa"/>
            <w:tcBorders>
              <w:left w:val="nil"/>
              <w:bottom w:val="nil"/>
              <w:right w:val="nil"/>
            </w:tcBorders>
          </w:tcPr>
          <w:p w14:paraId="38CEDDD3" w14:textId="77777777" w:rsidR="000347F0" w:rsidRPr="007C37A1" w:rsidRDefault="000347F0" w:rsidP="006367C2">
            <w:pPr>
              <w:jc w:val="center"/>
              <w:rPr>
                <w:sz w:val="20"/>
                <w:szCs w:val="20"/>
              </w:rPr>
            </w:pPr>
            <w:r w:rsidRPr="007C37A1">
              <w:rPr>
                <w:sz w:val="20"/>
                <w:szCs w:val="20"/>
              </w:rPr>
              <w:t>7.25</w:t>
            </w:r>
          </w:p>
        </w:tc>
        <w:tc>
          <w:tcPr>
            <w:tcW w:w="767" w:type="dxa"/>
            <w:tcBorders>
              <w:left w:val="nil"/>
              <w:bottom w:val="nil"/>
              <w:right w:val="nil"/>
            </w:tcBorders>
          </w:tcPr>
          <w:p w14:paraId="7320BFB1" w14:textId="77777777" w:rsidR="000347F0" w:rsidRPr="007C37A1" w:rsidRDefault="000347F0" w:rsidP="006367C2">
            <w:pPr>
              <w:jc w:val="center"/>
              <w:rPr>
                <w:sz w:val="20"/>
                <w:szCs w:val="20"/>
              </w:rPr>
            </w:pPr>
            <w:r w:rsidRPr="007C37A1">
              <w:rPr>
                <w:sz w:val="20"/>
                <w:szCs w:val="20"/>
              </w:rPr>
              <w:t>96.21, 102.04</w:t>
            </w:r>
          </w:p>
        </w:tc>
        <w:tc>
          <w:tcPr>
            <w:tcW w:w="792" w:type="dxa"/>
            <w:tcBorders>
              <w:left w:val="nil"/>
              <w:bottom w:val="nil"/>
              <w:right w:val="nil"/>
            </w:tcBorders>
          </w:tcPr>
          <w:p w14:paraId="4A66D38C" w14:textId="77777777" w:rsidR="000347F0" w:rsidRPr="007C37A1" w:rsidRDefault="000347F0" w:rsidP="006367C2">
            <w:pPr>
              <w:jc w:val="center"/>
              <w:rPr>
                <w:sz w:val="20"/>
                <w:szCs w:val="20"/>
                <w:vertAlign w:val="superscript"/>
              </w:rPr>
            </w:pPr>
            <w:r w:rsidRPr="007C37A1">
              <w:rPr>
                <w:sz w:val="20"/>
                <w:szCs w:val="20"/>
              </w:rPr>
              <w:t>109.24</w:t>
            </w:r>
          </w:p>
        </w:tc>
        <w:tc>
          <w:tcPr>
            <w:tcW w:w="666" w:type="dxa"/>
            <w:tcBorders>
              <w:left w:val="nil"/>
              <w:bottom w:val="nil"/>
              <w:right w:val="nil"/>
            </w:tcBorders>
          </w:tcPr>
          <w:p w14:paraId="65CE9193" w14:textId="77777777" w:rsidR="000347F0" w:rsidRPr="007C37A1" w:rsidRDefault="000347F0" w:rsidP="006367C2">
            <w:pPr>
              <w:jc w:val="center"/>
              <w:rPr>
                <w:sz w:val="20"/>
                <w:szCs w:val="20"/>
              </w:rPr>
            </w:pPr>
            <w:r w:rsidRPr="007C37A1">
              <w:rPr>
                <w:sz w:val="20"/>
                <w:szCs w:val="20"/>
              </w:rPr>
              <w:t>17.06</w:t>
            </w:r>
          </w:p>
        </w:tc>
        <w:tc>
          <w:tcPr>
            <w:tcW w:w="816" w:type="dxa"/>
            <w:tcBorders>
              <w:left w:val="nil"/>
              <w:bottom w:val="nil"/>
              <w:right w:val="nil"/>
            </w:tcBorders>
          </w:tcPr>
          <w:p w14:paraId="40B3ADF0" w14:textId="77777777" w:rsidR="000347F0" w:rsidRPr="007C37A1" w:rsidRDefault="000347F0" w:rsidP="006367C2">
            <w:pPr>
              <w:jc w:val="center"/>
              <w:rPr>
                <w:sz w:val="20"/>
                <w:szCs w:val="20"/>
              </w:rPr>
            </w:pPr>
            <w:r w:rsidRPr="007C37A1">
              <w:rPr>
                <w:sz w:val="20"/>
                <w:szCs w:val="20"/>
              </w:rPr>
              <w:t>106.32, 112.15</w:t>
            </w:r>
          </w:p>
        </w:tc>
        <w:tc>
          <w:tcPr>
            <w:tcW w:w="792" w:type="dxa"/>
            <w:tcBorders>
              <w:left w:val="nil"/>
              <w:bottom w:val="nil"/>
              <w:right w:val="nil"/>
            </w:tcBorders>
          </w:tcPr>
          <w:p w14:paraId="48249B7E" w14:textId="77777777" w:rsidR="000347F0" w:rsidRPr="007C37A1" w:rsidRDefault="000347F0" w:rsidP="006367C2">
            <w:pPr>
              <w:jc w:val="center"/>
              <w:rPr>
                <w:sz w:val="20"/>
                <w:szCs w:val="20"/>
                <w:vertAlign w:val="superscript"/>
              </w:rPr>
            </w:pPr>
            <w:r w:rsidRPr="007C37A1">
              <w:rPr>
                <w:sz w:val="20"/>
                <w:szCs w:val="20"/>
              </w:rPr>
              <w:t>110.45</w:t>
            </w:r>
          </w:p>
        </w:tc>
        <w:tc>
          <w:tcPr>
            <w:tcW w:w="666" w:type="dxa"/>
            <w:tcBorders>
              <w:left w:val="nil"/>
              <w:bottom w:val="nil"/>
              <w:right w:val="nil"/>
            </w:tcBorders>
          </w:tcPr>
          <w:p w14:paraId="3F6DF94E" w14:textId="77777777" w:rsidR="000347F0" w:rsidRPr="007C37A1" w:rsidRDefault="000347F0" w:rsidP="006367C2">
            <w:pPr>
              <w:jc w:val="center"/>
              <w:rPr>
                <w:sz w:val="20"/>
                <w:szCs w:val="20"/>
              </w:rPr>
            </w:pPr>
            <w:r w:rsidRPr="007C37A1">
              <w:rPr>
                <w:sz w:val="20"/>
                <w:szCs w:val="20"/>
              </w:rPr>
              <w:t>11.30</w:t>
            </w:r>
          </w:p>
        </w:tc>
        <w:tc>
          <w:tcPr>
            <w:tcW w:w="816" w:type="dxa"/>
            <w:tcBorders>
              <w:left w:val="nil"/>
              <w:bottom w:val="nil"/>
              <w:right w:val="nil"/>
            </w:tcBorders>
          </w:tcPr>
          <w:p w14:paraId="7901F894" w14:textId="77777777" w:rsidR="000347F0" w:rsidRPr="007C37A1" w:rsidRDefault="000347F0" w:rsidP="006367C2">
            <w:pPr>
              <w:jc w:val="center"/>
              <w:rPr>
                <w:sz w:val="20"/>
                <w:szCs w:val="20"/>
              </w:rPr>
            </w:pPr>
            <w:r w:rsidRPr="007C37A1">
              <w:rPr>
                <w:sz w:val="20"/>
                <w:szCs w:val="20"/>
              </w:rPr>
              <w:t>107.54, 113.36</w:t>
            </w:r>
          </w:p>
        </w:tc>
      </w:tr>
      <w:tr w:rsidR="000347F0" w:rsidRPr="007C37A1" w14:paraId="48CDDE9E" w14:textId="77777777" w:rsidTr="006367C2">
        <w:tc>
          <w:tcPr>
            <w:tcW w:w="1200" w:type="dxa"/>
            <w:tcBorders>
              <w:top w:val="nil"/>
              <w:left w:val="nil"/>
              <w:bottom w:val="nil"/>
              <w:right w:val="nil"/>
            </w:tcBorders>
          </w:tcPr>
          <w:p w14:paraId="2D28B9FB" w14:textId="77777777" w:rsidR="000347F0" w:rsidRPr="007C37A1" w:rsidRDefault="000347F0" w:rsidP="006367C2">
            <w:pPr>
              <w:jc w:val="center"/>
              <w:rPr>
                <w:sz w:val="20"/>
                <w:szCs w:val="20"/>
              </w:rPr>
            </w:pPr>
          </w:p>
        </w:tc>
        <w:tc>
          <w:tcPr>
            <w:tcW w:w="812" w:type="dxa"/>
            <w:tcBorders>
              <w:top w:val="nil"/>
              <w:left w:val="nil"/>
              <w:bottom w:val="nil"/>
              <w:right w:val="nil"/>
            </w:tcBorders>
          </w:tcPr>
          <w:p w14:paraId="0E738D61" w14:textId="77777777" w:rsidR="000347F0" w:rsidRPr="007C37A1" w:rsidRDefault="000347F0" w:rsidP="006367C2">
            <w:pPr>
              <w:jc w:val="center"/>
              <w:rPr>
                <w:sz w:val="20"/>
                <w:szCs w:val="20"/>
              </w:rPr>
            </w:pPr>
          </w:p>
        </w:tc>
        <w:tc>
          <w:tcPr>
            <w:tcW w:w="668" w:type="dxa"/>
            <w:tcBorders>
              <w:top w:val="nil"/>
              <w:left w:val="nil"/>
              <w:bottom w:val="nil"/>
              <w:right w:val="nil"/>
            </w:tcBorders>
          </w:tcPr>
          <w:p w14:paraId="020388C0" w14:textId="77777777" w:rsidR="000347F0" w:rsidRPr="007C37A1" w:rsidRDefault="000347F0" w:rsidP="006367C2">
            <w:pPr>
              <w:jc w:val="center"/>
              <w:rPr>
                <w:sz w:val="20"/>
                <w:szCs w:val="20"/>
              </w:rPr>
            </w:pPr>
          </w:p>
        </w:tc>
        <w:tc>
          <w:tcPr>
            <w:tcW w:w="816" w:type="dxa"/>
            <w:tcBorders>
              <w:top w:val="nil"/>
              <w:left w:val="nil"/>
              <w:bottom w:val="nil"/>
              <w:right w:val="nil"/>
            </w:tcBorders>
          </w:tcPr>
          <w:p w14:paraId="5CA1DE4D" w14:textId="77777777" w:rsidR="000347F0" w:rsidRPr="007C37A1" w:rsidRDefault="000347F0" w:rsidP="006367C2">
            <w:pPr>
              <w:jc w:val="center"/>
              <w:rPr>
                <w:sz w:val="20"/>
                <w:szCs w:val="20"/>
              </w:rPr>
            </w:pPr>
          </w:p>
        </w:tc>
        <w:tc>
          <w:tcPr>
            <w:tcW w:w="812" w:type="dxa"/>
            <w:tcBorders>
              <w:top w:val="nil"/>
              <w:left w:val="nil"/>
              <w:bottom w:val="nil"/>
              <w:right w:val="nil"/>
            </w:tcBorders>
          </w:tcPr>
          <w:p w14:paraId="48DA24CA" w14:textId="77777777" w:rsidR="000347F0" w:rsidRPr="007C37A1" w:rsidRDefault="000347F0" w:rsidP="006367C2">
            <w:pPr>
              <w:jc w:val="center"/>
              <w:rPr>
                <w:sz w:val="20"/>
                <w:szCs w:val="20"/>
              </w:rPr>
            </w:pPr>
          </w:p>
        </w:tc>
        <w:tc>
          <w:tcPr>
            <w:tcW w:w="669" w:type="dxa"/>
            <w:tcBorders>
              <w:top w:val="nil"/>
              <w:left w:val="nil"/>
              <w:bottom w:val="nil"/>
              <w:right w:val="nil"/>
            </w:tcBorders>
          </w:tcPr>
          <w:p w14:paraId="73C22AAD" w14:textId="77777777" w:rsidR="000347F0" w:rsidRPr="007C37A1" w:rsidRDefault="000347F0" w:rsidP="006367C2">
            <w:pPr>
              <w:jc w:val="center"/>
              <w:rPr>
                <w:sz w:val="20"/>
                <w:szCs w:val="20"/>
              </w:rPr>
            </w:pPr>
          </w:p>
        </w:tc>
        <w:tc>
          <w:tcPr>
            <w:tcW w:w="816" w:type="dxa"/>
            <w:tcBorders>
              <w:top w:val="nil"/>
              <w:left w:val="nil"/>
              <w:bottom w:val="nil"/>
              <w:right w:val="nil"/>
            </w:tcBorders>
          </w:tcPr>
          <w:p w14:paraId="7AEC321E" w14:textId="77777777" w:rsidR="000347F0" w:rsidRPr="007C37A1" w:rsidRDefault="000347F0" w:rsidP="006367C2">
            <w:pPr>
              <w:jc w:val="center"/>
              <w:rPr>
                <w:sz w:val="20"/>
                <w:szCs w:val="20"/>
              </w:rPr>
            </w:pPr>
          </w:p>
        </w:tc>
        <w:tc>
          <w:tcPr>
            <w:tcW w:w="497" w:type="dxa"/>
            <w:tcBorders>
              <w:top w:val="nil"/>
              <w:left w:val="nil"/>
              <w:bottom w:val="nil"/>
              <w:right w:val="nil"/>
            </w:tcBorders>
          </w:tcPr>
          <w:p w14:paraId="524BB217" w14:textId="77777777" w:rsidR="000347F0" w:rsidRPr="007C37A1" w:rsidRDefault="000347F0" w:rsidP="006367C2">
            <w:pPr>
              <w:jc w:val="center"/>
              <w:rPr>
                <w:sz w:val="20"/>
                <w:szCs w:val="20"/>
              </w:rPr>
            </w:pPr>
          </w:p>
        </w:tc>
        <w:tc>
          <w:tcPr>
            <w:tcW w:w="763" w:type="dxa"/>
            <w:tcBorders>
              <w:top w:val="nil"/>
              <w:left w:val="nil"/>
              <w:bottom w:val="nil"/>
              <w:right w:val="nil"/>
            </w:tcBorders>
          </w:tcPr>
          <w:p w14:paraId="3CFC0CAC" w14:textId="77777777" w:rsidR="000347F0" w:rsidRPr="007C37A1" w:rsidRDefault="000347F0" w:rsidP="006367C2">
            <w:pPr>
              <w:jc w:val="center"/>
              <w:rPr>
                <w:sz w:val="20"/>
                <w:szCs w:val="20"/>
              </w:rPr>
            </w:pPr>
          </w:p>
        </w:tc>
        <w:tc>
          <w:tcPr>
            <w:tcW w:w="592" w:type="dxa"/>
            <w:tcBorders>
              <w:top w:val="nil"/>
              <w:left w:val="nil"/>
              <w:bottom w:val="nil"/>
              <w:right w:val="nil"/>
            </w:tcBorders>
          </w:tcPr>
          <w:p w14:paraId="2C7F070A" w14:textId="77777777" w:rsidR="000347F0" w:rsidRPr="007C37A1" w:rsidRDefault="000347F0" w:rsidP="006367C2">
            <w:pPr>
              <w:jc w:val="center"/>
              <w:rPr>
                <w:sz w:val="20"/>
                <w:szCs w:val="20"/>
              </w:rPr>
            </w:pPr>
          </w:p>
        </w:tc>
        <w:tc>
          <w:tcPr>
            <w:tcW w:w="767" w:type="dxa"/>
            <w:tcBorders>
              <w:top w:val="nil"/>
              <w:left w:val="nil"/>
              <w:bottom w:val="nil"/>
              <w:right w:val="nil"/>
            </w:tcBorders>
          </w:tcPr>
          <w:p w14:paraId="203DDB55" w14:textId="77777777" w:rsidR="000347F0" w:rsidRPr="007C37A1" w:rsidRDefault="000347F0" w:rsidP="006367C2">
            <w:pPr>
              <w:jc w:val="center"/>
              <w:rPr>
                <w:sz w:val="20"/>
                <w:szCs w:val="20"/>
              </w:rPr>
            </w:pPr>
          </w:p>
        </w:tc>
        <w:tc>
          <w:tcPr>
            <w:tcW w:w="792" w:type="dxa"/>
            <w:tcBorders>
              <w:top w:val="nil"/>
              <w:left w:val="nil"/>
              <w:bottom w:val="nil"/>
              <w:right w:val="nil"/>
            </w:tcBorders>
          </w:tcPr>
          <w:p w14:paraId="00141769" w14:textId="77777777" w:rsidR="000347F0" w:rsidRPr="007C37A1" w:rsidRDefault="000347F0" w:rsidP="006367C2">
            <w:pPr>
              <w:jc w:val="center"/>
              <w:rPr>
                <w:sz w:val="20"/>
                <w:szCs w:val="20"/>
              </w:rPr>
            </w:pPr>
          </w:p>
        </w:tc>
        <w:tc>
          <w:tcPr>
            <w:tcW w:w="666" w:type="dxa"/>
            <w:tcBorders>
              <w:top w:val="nil"/>
              <w:left w:val="nil"/>
              <w:bottom w:val="nil"/>
              <w:right w:val="nil"/>
            </w:tcBorders>
          </w:tcPr>
          <w:p w14:paraId="1DD2CE38" w14:textId="77777777" w:rsidR="000347F0" w:rsidRPr="007C37A1" w:rsidRDefault="000347F0" w:rsidP="006367C2">
            <w:pPr>
              <w:jc w:val="center"/>
              <w:rPr>
                <w:sz w:val="20"/>
                <w:szCs w:val="20"/>
              </w:rPr>
            </w:pPr>
          </w:p>
        </w:tc>
        <w:tc>
          <w:tcPr>
            <w:tcW w:w="816" w:type="dxa"/>
            <w:tcBorders>
              <w:top w:val="nil"/>
              <w:left w:val="nil"/>
              <w:bottom w:val="nil"/>
              <w:right w:val="nil"/>
            </w:tcBorders>
          </w:tcPr>
          <w:p w14:paraId="3B3E013A" w14:textId="77777777" w:rsidR="000347F0" w:rsidRPr="007C37A1" w:rsidRDefault="000347F0" w:rsidP="006367C2">
            <w:pPr>
              <w:jc w:val="center"/>
              <w:rPr>
                <w:sz w:val="20"/>
                <w:szCs w:val="20"/>
              </w:rPr>
            </w:pPr>
          </w:p>
        </w:tc>
        <w:tc>
          <w:tcPr>
            <w:tcW w:w="792" w:type="dxa"/>
            <w:tcBorders>
              <w:top w:val="nil"/>
              <w:left w:val="nil"/>
              <w:bottom w:val="nil"/>
              <w:right w:val="nil"/>
            </w:tcBorders>
          </w:tcPr>
          <w:p w14:paraId="54C1EF1A" w14:textId="77777777" w:rsidR="000347F0" w:rsidRPr="007C37A1" w:rsidRDefault="000347F0" w:rsidP="006367C2">
            <w:pPr>
              <w:jc w:val="center"/>
              <w:rPr>
                <w:sz w:val="20"/>
                <w:szCs w:val="20"/>
              </w:rPr>
            </w:pPr>
          </w:p>
        </w:tc>
        <w:tc>
          <w:tcPr>
            <w:tcW w:w="666" w:type="dxa"/>
            <w:tcBorders>
              <w:top w:val="nil"/>
              <w:left w:val="nil"/>
              <w:bottom w:val="nil"/>
              <w:right w:val="nil"/>
            </w:tcBorders>
          </w:tcPr>
          <w:p w14:paraId="2EFE9AE7" w14:textId="77777777" w:rsidR="000347F0" w:rsidRPr="007C37A1" w:rsidRDefault="000347F0" w:rsidP="006367C2">
            <w:pPr>
              <w:jc w:val="center"/>
              <w:rPr>
                <w:sz w:val="20"/>
                <w:szCs w:val="20"/>
              </w:rPr>
            </w:pPr>
          </w:p>
        </w:tc>
        <w:tc>
          <w:tcPr>
            <w:tcW w:w="816" w:type="dxa"/>
            <w:tcBorders>
              <w:top w:val="nil"/>
              <w:left w:val="nil"/>
              <w:bottom w:val="nil"/>
              <w:right w:val="nil"/>
            </w:tcBorders>
          </w:tcPr>
          <w:p w14:paraId="78895D51" w14:textId="77777777" w:rsidR="000347F0" w:rsidRPr="007C37A1" w:rsidRDefault="000347F0" w:rsidP="006367C2">
            <w:pPr>
              <w:jc w:val="center"/>
              <w:rPr>
                <w:sz w:val="20"/>
                <w:szCs w:val="20"/>
              </w:rPr>
            </w:pPr>
          </w:p>
        </w:tc>
      </w:tr>
      <w:tr w:rsidR="000347F0" w:rsidRPr="007C37A1" w14:paraId="2D6E1A04" w14:textId="77777777" w:rsidTr="006367C2">
        <w:tc>
          <w:tcPr>
            <w:tcW w:w="1200" w:type="dxa"/>
            <w:tcBorders>
              <w:top w:val="nil"/>
              <w:left w:val="nil"/>
              <w:right w:val="nil"/>
            </w:tcBorders>
          </w:tcPr>
          <w:p w14:paraId="1CE22659" w14:textId="77777777" w:rsidR="000347F0" w:rsidRPr="007C37A1" w:rsidRDefault="000347F0" w:rsidP="006367C2">
            <w:pPr>
              <w:jc w:val="center"/>
              <w:rPr>
                <w:sz w:val="20"/>
                <w:szCs w:val="20"/>
              </w:rPr>
            </w:pPr>
            <w:r w:rsidRPr="007C37A1">
              <w:rPr>
                <w:sz w:val="20"/>
                <w:szCs w:val="20"/>
              </w:rPr>
              <w:t>Intelligence Rating</w:t>
            </w:r>
          </w:p>
        </w:tc>
        <w:tc>
          <w:tcPr>
            <w:tcW w:w="812" w:type="dxa"/>
            <w:tcBorders>
              <w:top w:val="nil"/>
              <w:left w:val="nil"/>
              <w:right w:val="nil"/>
            </w:tcBorders>
          </w:tcPr>
          <w:p w14:paraId="2AE5DABB" w14:textId="77777777" w:rsidR="000347F0" w:rsidRPr="007C37A1" w:rsidRDefault="000347F0" w:rsidP="006367C2">
            <w:pPr>
              <w:jc w:val="center"/>
              <w:rPr>
                <w:sz w:val="20"/>
                <w:szCs w:val="20"/>
              </w:rPr>
            </w:pPr>
            <w:r w:rsidRPr="007C37A1">
              <w:rPr>
                <w:sz w:val="20"/>
                <w:szCs w:val="20"/>
              </w:rPr>
              <w:t>5.46</w:t>
            </w:r>
          </w:p>
        </w:tc>
        <w:tc>
          <w:tcPr>
            <w:tcW w:w="668" w:type="dxa"/>
            <w:tcBorders>
              <w:top w:val="nil"/>
              <w:left w:val="nil"/>
              <w:right w:val="nil"/>
            </w:tcBorders>
          </w:tcPr>
          <w:p w14:paraId="4F050CD4" w14:textId="77777777" w:rsidR="000347F0" w:rsidRPr="007C37A1" w:rsidRDefault="000347F0" w:rsidP="006367C2">
            <w:pPr>
              <w:jc w:val="center"/>
              <w:rPr>
                <w:sz w:val="20"/>
                <w:szCs w:val="20"/>
              </w:rPr>
            </w:pPr>
            <w:r w:rsidRPr="007C37A1">
              <w:rPr>
                <w:sz w:val="20"/>
                <w:szCs w:val="20"/>
              </w:rPr>
              <w:t>1.32</w:t>
            </w:r>
          </w:p>
        </w:tc>
        <w:tc>
          <w:tcPr>
            <w:tcW w:w="816" w:type="dxa"/>
            <w:tcBorders>
              <w:top w:val="nil"/>
              <w:left w:val="nil"/>
              <w:right w:val="nil"/>
            </w:tcBorders>
          </w:tcPr>
          <w:p w14:paraId="0FC9F324" w14:textId="77777777" w:rsidR="000347F0" w:rsidRPr="007C37A1" w:rsidRDefault="000347F0" w:rsidP="006367C2">
            <w:pPr>
              <w:jc w:val="center"/>
              <w:rPr>
                <w:sz w:val="20"/>
                <w:szCs w:val="20"/>
              </w:rPr>
            </w:pPr>
            <w:r w:rsidRPr="007C37A1">
              <w:rPr>
                <w:sz w:val="20"/>
                <w:szCs w:val="20"/>
              </w:rPr>
              <w:t>5.31, 5.62</w:t>
            </w:r>
          </w:p>
        </w:tc>
        <w:tc>
          <w:tcPr>
            <w:tcW w:w="812" w:type="dxa"/>
            <w:tcBorders>
              <w:top w:val="nil"/>
              <w:left w:val="nil"/>
              <w:right w:val="nil"/>
            </w:tcBorders>
          </w:tcPr>
          <w:p w14:paraId="5181628D" w14:textId="77777777" w:rsidR="000347F0" w:rsidRPr="007C37A1" w:rsidRDefault="000347F0" w:rsidP="006367C2">
            <w:pPr>
              <w:jc w:val="center"/>
              <w:rPr>
                <w:sz w:val="20"/>
                <w:szCs w:val="20"/>
              </w:rPr>
            </w:pPr>
            <w:r w:rsidRPr="007C37A1">
              <w:rPr>
                <w:sz w:val="20"/>
                <w:szCs w:val="20"/>
              </w:rPr>
              <w:t>5.30</w:t>
            </w:r>
          </w:p>
        </w:tc>
        <w:tc>
          <w:tcPr>
            <w:tcW w:w="669" w:type="dxa"/>
            <w:tcBorders>
              <w:top w:val="nil"/>
              <w:left w:val="nil"/>
              <w:right w:val="nil"/>
            </w:tcBorders>
          </w:tcPr>
          <w:p w14:paraId="6BAE9715" w14:textId="77777777" w:rsidR="000347F0" w:rsidRPr="007C37A1" w:rsidRDefault="000347F0" w:rsidP="006367C2">
            <w:pPr>
              <w:jc w:val="center"/>
              <w:rPr>
                <w:sz w:val="20"/>
                <w:szCs w:val="20"/>
              </w:rPr>
            </w:pPr>
            <w:r w:rsidRPr="007C37A1">
              <w:rPr>
                <w:sz w:val="20"/>
                <w:szCs w:val="20"/>
              </w:rPr>
              <w:t>1.36</w:t>
            </w:r>
          </w:p>
        </w:tc>
        <w:tc>
          <w:tcPr>
            <w:tcW w:w="816" w:type="dxa"/>
            <w:tcBorders>
              <w:top w:val="nil"/>
              <w:left w:val="nil"/>
              <w:right w:val="nil"/>
            </w:tcBorders>
          </w:tcPr>
          <w:p w14:paraId="23E6F4FF" w14:textId="77777777" w:rsidR="000347F0" w:rsidRPr="007C37A1" w:rsidRDefault="000347F0" w:rsidP="006367C2">
            <w:pPr>
              <w:jc w:val="center"/>
              <w:rPr>
                <w:sz w:val="20"/>
                <w:szCs w:val="20"/>
              </w:rPr>
            </w:pPr>
            <w:r w:rsidRPr="007C37A1">
              <w:rPr>
                <w:sz w:val="20"/>
                <w:szCs w:val="20"/>
              </w:rPr>
              <w:t>5.14, 5.46</w:t>
            </w:r>
          </w:p>
        </w:tc>
        <w:tc>
          <w:tcPr>
            <w:tcW w:w="497" w:type="dxa"/>
            <w:tcBorders>
              <w:top w:val="nil"/>
              <w:left w:val="nil"/>
              <w:right w:val="nil"/>
            </w:tcBorders>
          </w:tcPr>
          <w:p w14:paraId="6E51918F" w14:textId="77777777" w:rsidR="000347F0" w:rsidRPr="007C37A1" w:rsidRDefault="000347F0" w:rsidP="006367C2">
            <w:pPr>
              <w:jc w:val="center"/>
              <w:rPr>
                <w:sz w:val="20"/>
                <w:szCs w:val="20"/>
              </w:rPr>
            </w:pPr>
          </w:p>
        </w:tc>
        <w:tc>
          <w:tcPr>
            <w:tcW w:w="763" w:type="dxa"/>
            <w:tcBorders>
              <w:top w:val="nil"/>
              <w:left w:val="nil"/>
              <w:right w:val="nil"/>
            </w:tcBorders>
          </w:tcPr>
          <w:p w14:paraId="4A49FA42" w14:textId="77777777" w:rsidR="000347F0" w:rsidRPr="007C37A1" w:rsidRDefault="000347F0" w:rsidP="006367C2">
            <w:pPr>
              <w:jc w:val="center"/>
              <w:rPr>
                <w:sz w:val="20"/>
                <w:szCs w:val="20"/>
              </w:rPr>
            </w:pPr>
            <w:r w:rsidRPr="007C37A1">
              <w:rPr>
                <w:sz w:val="20"/>
                <w:szCs w:val="20"/>
              </w:rPr>
              <w:t>4.59</w:t>
            </w:r>
          </w:p>
        </w:tc>
        <w:tc>
          <w:tcPr>
            <w:tcW w:w="592" w:type="dxa"/>
            <w:tcBorders>
              <w:top w:val="nil"/>
              <w:left w:val="nil"/>
              <w:right w:val="nil"/>
            </w:tcBorders>
          </w:tcPr>
          <w:p w14:paraId="1312919E" w14:textId="77777777" w:rsidR="000347F0" w:rsidRPr="007C37A1" w:rsidRDefault="000347F0" w:rsidP="006367C2">
            <w:pPr>
              <w:jc w:val="center"/>
              <w:rPr>
                <w:sz w:val="20"/>
                <w:szCs w:val="20"/>
              </w:rPr>
            </w:pPr>
            <w:r w:rsidRPr="007C37A1">
              <w:rPr>
                <w:sz w:val="20"/>
                <w:szCs w:val="20"/>
              </w:rPr>
              <w:t>1.07</w:t>
            </w:r>
          </w:p>
        </w:tc>
        <w:tc>
          <w:tcPr>
            <w:tcW w:w="767" w:type="dxa"/>
            <w:tcBorders>
              <w:top w:val="nil"/>
              <w:left w:val="nil"/>
              <w:right w:val="nil"/>
            </w:tcBorders>
          </w:tcPr>
          <w:p w14:paraId="4A69137E" w14:textId="77777777" w:rsidR="000347F0" w:rsidRPr="007C37A1" w:rsidRDefault="000347F0" w:rsidP="006367C2">
            <w:pPr>
              <w:jc w:val="center"/>
              <w:rPr>
                <w:sz w:val="20"/>
                <w:szCs w:val="20"/>
              </w:rPr>
            </w:pPr>
            <w:r w:rsidRPr="007C37A1">
              <w:rPr>
                <w:sz w:val="20"/>
                <w:szCs w:val="20"/>
              </w:rPr>
              <w:t>4.34, 4.84</w:t>
            </w:r>
          </w:p>
        </w:tc>
        <w:tc>
          <w:tcPr>
            <w:tcW w:w="792" w:type="dxa"/>
            <w:tcBorders>
              <w:top w:val="nil"/>
              <w:left w:val="nil"/>
              <w:right w:val="nil"/>
            </w:tcBorders>
          </w:tcPr>
          <w:p w14:paraId="3C1DB259" w14:textId="77777777" w:rsidR="000347F0" w:rsidRPr="007C37A1" w:rsidRDefault="000347F0" w:rsidP="006367C2">
            <w:pPr>
              <w:jc w:val="center"/>
              <w:rPr>
                <w:sz w:val="20"/>
                <w:szCs w:val="20"/>
                <w:vertAlign w:val="superscript"/>
              </w:rPr>
            </w:pPr>
            <w:r w:rsidRPr="007C37A1">
              <w:rPr>
                <w:sz w:val="20"/>
                <w:szCs w:val="20"/>
              </w:rPr>
              <w:t>5.54</w:t>
            </w:r>
          </w:p>
        </w:tc>
        <w:tc>
          <w:tcPr>
            <w:tcW w:w="666" w:type="dxa"/>
            <w:tcBorders>
              <w:top w:val="nil"/>
              <w:left w:val="nil"/>
              <w:right w:val="nil"/>
            </w:tcBorders>
          </w:tcPr>
          <w:p w14:paraId="5A4FD78C" w14:textId="77777777" w:rsidR="000347F0" w:rsidRPr="007C37A1" w:rsidRDefault="000347F0" w:rsidP="006367C2">
            <w:pPr>
              <w:jc w:val="center"/>
              <w:rPr>
                <w:sz w:val="20"/>
                <w:szCs w:val="20"/>
              </w:rPr>
            </w:pPr>
            <w:r w:rsidRPr="007C37A1">
              <w:rPr>
                <w:sz w:val="20"/>
                <w:szCs w:val="20"/>
              </w:rPr>
              <w:t>1.47</w:t>
            </w:r>
          </w:p>
        </w:tc>
        <w:tc>
          <w:tcPr>
            <w:tcW w:w="816" w:type="dxa"/>
            <w:tcBorders>
              <w:top w:val="nil"/>
              <w:left w:val="nil"/>
              <w:right w:val="nil"/>
            </w:tcBorders>
          </w:tcPr>
          <w:p w14:paraId="440D002F" w14:textId="77777777" w:rsidR="000347F0" w:rsidRPr="007C37A1" w:rsidRDefault="000347F0" w:rsidP="006367C2">
            <w:pPr>
              <w:jc w:val="center"/>
              <w:rPr>
                <w:sz w:val="20"/>
                <w:szCs w:val="20"/>
              </w:rPr>
            </w:pPr>
            <w:r w:rsidRPr="007C37A1">
              <w:rPr>
                <w:sz w:val="20"/>
                <w:szCs w:val="20"/>
              </w:rPr>
              <w:t>5.28, 5.80</w:t>
            </w:r>
          </w:p>
        </w:tc>
        <w:tc>
          <w:tcPr>
            <w:tcW w:w="792" w:type="dxa"/>
            <w:tcBorders>
              <w:top w:val="nil"/>
              <w:left w:val="nil"/>
              <w:right w:val="nil"/>
            </w:tcBorders>
          </w:tcPr>
          <w:p w14:paraId="41CCDB3F" w14:textId="77777777" w:rsidR="000347F0" w:rsidRPr="007C37A1" w:rsidRDefault="000347F0" w:rsidP="006367C2">
            <w:pPr>
              <w:jc w:val="center"/>
              <w:rPr>
                <w:sz w:val="20"/>
                <w:szCs w:val="20"/>
                <w:vertAlign w:val="superscript"/>
              </w:rPr>
            </w:pPr>
            <w:r w:rsidRPr="007C37A1">
              <w:rPr>
                <w:sz w:val="20"/>
                <w:szCs w:val="20"/>
              </w:rPr>
              <w:t>6.01</w:t>
            </w:r>
          </w:p>
        </w:tc>
        <w:tc>
          <w:tcPr>
            <w:tcW w:w="666" w:type="dxa"/>
            <w:tcBorders>
              <w:top w:val="nil"/>
              <w:left w:val="nil"/>
              <w:right w:val="nil"/>
            </w:tcBorders>
          </w:tcPr>
          <w:p w14:paraId="6B03E75C" w14:textId="77777777" w:rsidR="000347F0" w:rsidRPr="007C37A1" w:rsidRDefault="000347F0" w:rsidP="006367C2">
            <w:pPr>
              <w:jc w:val="center"/>
              <w:rPr>
                <w:sz w:val="20"/>
                <w:szCs w:val="20"/>
              </w:rPr>
            </w:pPr>
            <w:r w:rsidRPr="007C37A1">
              <w:rPr>
                <w:sz w:val="20"/>
                <w:szCs w:val="20"/>
              </w:rPr>
              <w:t>1.01</w:t>
            </w:r>
          </w:p>
        </w:tc>
        <w:tc>
          <w:tcPr>
            <w:tcW w:w="816" w:type="dxa"/>
            <w:tcBorders>
              <w:top w:val="nil"/>
              <w:left w:val="nil"/>
              <w:right w:val="nil"/>
            </w:tcBorders>
          </w:tcPr>
          <w:p w14:paraId="0FCFAEB5" w14:textId="77777777" w:rsidR="000347F0" w:rsidRPr="007C37A1" w:rsidRDefault="000347F0" w:rsidP="006367C2">
            <w:pPr>
              <w:jc w:val="center"/>
              <w:rPr>
                <w:sz w:val="20"/>
                <w:szCs w:val="20"/>
              </w:rPr>
            </w:pPr>
            <w:r w:rsidRPr="007C37A1">
              <w:rPr>
                <w:sz w:val="20"/>
                <w:szCs w:val="20"/>
              </w:rPr>
              <w:t>5.76, 6.27</w:t>
            </w:r>
          </w:p>
        </w:tc>
      </w:tr>
    </w:tbl>
    <w:p w14:paraId="73E8D122" w14:textId="77777777" w:rsidR="000347F0" w:rsidRPr="007C37A1" w:rsidRDefault="000347F0" w:rsidP="000347F0">
      <w:pPr>
        <w:spacing w:after="0" w:line="240" w:lineRule="auto"/>
        <w:rPr>
          <w:i/>
          <w:sz w:val="20"/>
          <w:szCs w:val="20"/>
        </w:rPr>
      </w:pPr>
    </w:p>
    <w:p w14:paraId="45AC02B5" w14:textId="77777777" w:rsidR="000347F0" w:rsidRPr="007C37A1" w:rsidRDefault="000347F0" w:rsidP="000347F0">
      <w:pPr>
        <w:spacing w:after="0" w:line="240" w:lineRule="auto"/>
        <w:rPr>
          <w:sz w:val="20"/>
          <w:szCs w:val="20"/>
        </w:rPr>
      </w:pPr>
      <w:r w:rsidRPr="007C37A1">
        <w:rPr>
          <w:i/>
          <w:sz w:val="20"/>
          <w:szCs w:val="20"/>
        </w:rPr>
        <w:t xml:space="preserve">Note. </w:t>
      </w:r>
      <w:r w:rsidRPr="007C37A1">
        <w:rPr>
          <w:sz w:val="20"/>
          <w:szCs w:val="20"/>
        </w:rPr>
        <w:t xml:space="preserve">Intelligence ratings were on a scale of 1 (Very unintelligent) to 7 (Very intelligent). </w:t>
      </w:r>
      <w:r w:rsidRPr="007C37A1">
        <w:rPr>
          <w:i/>
          <w:sz w:val="20"/>
          <w:szCs w:val="20"/>
        </w:rPr>
        <w:t>N</w:t>
      </w:r>
      <w:r w:rsidRPr="007C37A1">
        <w:rPr>
          <w:sz w:val="20"/>
          <w:szCs w:val="20"/>
        </w:rPr>
        <w:t xml:space="preserve"> = 225.  Race of target was within-subjects and individuating information was between-subjects.</w:t>
      </w:r>
    </w:p>
    <w:p w14:paraId="72F0AF3F" w14:textId="77777777" w:rsidR="000347F0" w:rsidRPr="007C37A1" w:rsidRDefault="000347F0" w:rsidP="000347F0">
      <w:pPr>
        <w:spacing w:after="0" w:line="240" w:lineRule="auto"/>
        <w:rPr>
          <w:sz w:val="20"/>
          <w:szCs w:val="20"/>
        </w:rPr>
      </w:pPr>
      <w:r w:rsidRPr="007C37A1">
        <w:rPr>
          <w:sz w:val="20"/>
          <w:szCs w:val="20"/>
          <w:vertAlign w:val="superscript"/>
        </w:rPr>
        <w:t>a</w:t>
      </w:r>
      <w:r w:rsidRPr="007C37A1">
        <w:rPr>
          <w:i/>
          <w:sz w:val="20"/>
          <w:szCs w:val="20"/>
        </w:rPr>
        <w:t>n</w:t>
      </w:r>
      <w:r w:rsidRPr="007C37A1">
        <w:rPr>
          <w:sz w:val="20"/>
          <w:szCs w:val="20"/>
        </w:rPr>
        <w:t xml:space="preserve"> = 78.</w:t>
      </w:r>
    </w:p>
    <w:p w14:paraId="167FE765" w14:textId="77777777" w:rsidR="000347F0" w:rsidRPr="007C37A1" w:rsidRDefault="000347F0" w:rsidP="000347F0">
      <w:pPr>
        <w:spacing w:after="0" w:line="240" w:lineRule="auto"/>
        <w:rPr>
          <w:sz w:val="20"/>
          <w:szCs w:val="20"/>
        </w:rPr>
      </w:pPr>
      <w:r w:rsidRPr="007C37A1">
        <w:rPr>
          <w:sz w:val="20"/>
          <w:szCs w:val="20"/>
          <w:vertAlign w:val="superscript"/>
        </w:rPr>
        <w:t>b</w:t>
      </w:r>
      <w:r w:rsidRPr="007C37A1">
        <w:rPr>
          <w:i/>
          <w:sz w:val="20"/>
          <w:szCs w:val="20"/>
        </w:rPr>
        <w:t>n</w:t>
      </w:r>
      <w:r w:rsidRPr="007C37A1">
        <w:rPr>
          <w:sz w:val="20"/>
          <w:szCs w:val="20"/>
        </w:rPr>
        <w:t xml:space="preserve"> = 74.</w:t>
      </w:r>
    </w:p>
    <w:p w14:paraId="43DCC98F" w14:textId="77777777" w:rsidR="000347F0" w:rsidRPr="007C37A1" w:rsidRDefault="000347F0" w:rsidP="000347F0">
      <w:pPr>
        <w:spacing w:after="0" w:line="240" w:lineRule="auto"/>
        <w:rPr>
          <w:sz w:val="20"/>
          <w:szCs w:val="20"/>
        </w:rPr>
      </w:pPr>
      <w:r w:rsidRPr="007C37A1">
        <w:rPr>
          <w:sz w:val="20"/>
          <w:szCs w:val="20"/>
          <w:vertAlign w:val="superscript"/>
        </w:rPr>
        <w:t>c</w:t>
      </w:r>
      <w:r w:rsidRPr="007C37A1">
        <w:rPr>
          <w:i/>
          <w:sz w:val="20"/>
          <w:szCs w:val="20"/>
        </w:rPr>
        <w:t>n</w:t>
      </w:r>
      <w:r w:rsidRPr="007C37A1">
        <w:rPr>
          <w:sz w:val="20"/>
          <w:szCs w:val="20"/>
        </w:rPr>
        <w:t xml:space="preserve"> = 73.</w:t>
      </w:r>
    </w:p>
    <w:p w14:paraId="082D51D0" w14:textId="77777777" w:rsidR="000347F0" w:rsidRPr="007C37A1" w:rsidRDefault="000347F0" w:rsidP="000347F0">
      <w:pPr>
        <w:spacing w:after="0" w:line="240" w:lineRule="auto"/>
        <w:rPr>
          <w:sz w:val="20"/>
          <w:szCs w:val="20"/>
        </w:rPr>
      </w:pPr>
      <w:r w:rsidRPr="007C37A1">
        <w:rPr>
          <w:sz w:val="20"/>
          <w:szCs w:val="20"/>
          <w:vertAlign w:val="superscript"/>
        </w:rPr>
        <w:t>d</w:t>
      </w:r>
      <w:r w:rsidRPr="007C37A1">
        <w:rPr>
          <w:i/>
          <w:sz w:val="20"/>
          <w:szCs w:val="20"/>
        </w:rPr>
        <w:t xml:space="preserve">N </w:t>
      </w:r>
      <w:r w:rsidRPr="007C37A1">
        <w:rPr>
          <w:sz w:val="20"/>
          <w:szCs w:val="20"/>
        </w:rPr>
        <w:t>= 177.</w:t>
      </w:r>
    </w:p>
    <w:p w14:paraId="674853C2" w14:textId="123A839A" w:rsidR="000347F0" w:rsidRPr="007C37A1" w:rsidRDefault="000347F0" w:rsidP="001A052B">
      <w:pPr>
        <w:spacing w:after="0" w:line="240" w:lineRule="auto"/>
      </w:pPr>
    </w:p>
    <w:p w14:paraId="69D765D6" w14:textId="076ABA1B" w:rsidR="00F72B36" w:rsidRPr="007C37A1" w:rsidRDefault="00F72B36" w:rsidP="001A052B">
      <w:pPr>
        <w:spacing w:after="0" w:line="240" w:lineRule="auto"/>
      </w:pPr>
    </w:p>
    <w:p w14:paraId="24725ED9" w14:textId="52AD77C8" w:rsidR="00F72B36" w:rsidRPr="007C37A1" w:rsidRDefault="00F72B36" w:rsidP="001A052B">
      <w:pPr>
        <w:spacing w:after="0" w:line="240" w:lineRule="auto"/>
      </w:pPr>
    </w:p>
    <w:p w14:paraId="63D92266" w14:textId="1C098EBB" w:rsidR="00F72B36" w:rsidRPr="007C37A1" w:rsidRDefault="00F72B36" w:rsidP="001A052B">
      <w:pPr>
        <w:spacing w:after="0" w:line="240" w:lineRule="auto"/>
      </w:pPr>
    </w:p>
    <w:p w14:paraId="13CDE7B9" w14:textId="77777777" w:rsidR="00A13FB3" w:rsidRPr="007C37A1" w:rsidRDefault="00A13FB3" w:rsidP="001A052B">
      <w:pPr>
        <w:spacing w:after="0" w:line="240" w:lineRule="auto"/>
        <w:sectPr w:rsidR="00A13FB3" w:rsidRPr="007C37A1" w:rsidSect="00313CAE">
          <w:endnotePr>
            <w:numFmt w:val="decimal"/>
          </w:endnotePr>
          <w:pgSz w:w="15840" w:h="12240" w:orient="landscape"/>
          <w:pgMar w:top="1440" w:right="1440" w:bottom="1440" w:left="1440" w:header="720" w:footer="720" w:gutter="0"/>
          <w:cols w:space="720"/>
          <w:docGrid w:linePitch="360"/>
        </w:sectPr>
      </w:pPr>
    </w:p>
    <w:p w14:paraId="3035A5B8" w14:textId="77777777" w:rsidR="00F72B36" w:rsidRPr="007C37A1" w:rsidRDefault="00F72B36" w:rsidP="001A052B">
      <w:pPr>
        <w:spacing w:after="0" w:line="240" w:lineRule="auto"/>
      </w:pPr>
    </w:p>
    <w:sectPr w:rsidR="00F72B36" w:rsidRPr="007C37A1" w:rsidSect="00A13FB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3CB80" w14:textId="77777777" w:rsidR="00A1592E" w:rsidRDefault="00A1592E" w:rsidP="00197BA5">
      <w:pPr>
        <w:spacing w:after="0" w:line="240" w:lineRule="auto"/>
      </w:pPr>
      <w:r>
        <w:separator/>
      </w:r>
    </w:p>
  </w:endnote>
  <w:endnote w:type="continuationSeparator" w:id="0">
    <w:p w14:paraId="6A7A3091" w14:textId="77777777" w:rsidR="00A1592E" w:rsidRDefault="00A1592E" w:rsidP="00197BA5">
      <w:pPr>
        <w:spacing w:after="0" w:line="240" w:lineRule="auto"/>
      </w:pPr>
      <w:r>
        <w:continuationSeparator/>
      </w:r>
    </w:p>
  </w:endnote>
  <w:endnote w:id="1">
    <w:p w14:paraId="2D0A051B" w14:textId="6D011BED" w:rsidR="009E48A6" w:rsidRPr="007C37A1" w:rsidRDefault="009E48A6">
      <w:pPr>
        <w:pStyle w:val="EndnoteText"/>
      </w:pPr>
      <w:r w:rsidRPr="007C37A1">
        <w:rPr>
          <w:rStyle w:val="EndnoteReference"/>
        </w:rPr>
        <w:endnoteRef/>
      </w:r>
      <w:r w:rsidRPr="007C37A1">
        <w:t xml:space="preserve"> Kurdi &amp; Banaji (2019, Study 4) compared the effects of stimulus pairing and statement information on implicit evaluations, but in all experimental conditions, these evaluations were made after a delay of 15 minutes.  In Study 3 in the same paper, Kurdi &amp; Banaji found that the effects of stimulus pairings on implicit evaluations are more stable over time than are the effects of statement information.  Therefore, throughout the present paper, the results of Kurdi &amp; Banaji’s Study 4 are not discussed in the context of previous research comparing the effects of stimulus pairing and statement information on implicit evaluations because they are not directly comparable to previous work.</w:t>
      </w:r>
    </w:p>
  </w:endnote>
  <w:endnote w:id="2">
    <w:p w14:paraId="3BAEA7B1" w14:textId="543C0C97" w:rsidR="009E48A6" w:rsidRPr="007C37A1" w:rsidRDefault="009E48A6">
      <w:pPr>
        <w:pStyle w:val="EndnoteText"/>
      </w:pPr>
      <w:r w:rsidRPr="007C37A1">
        <w:rPr>
          <w:rStyle w:val="EndnoteReference"/>
        </w:rPr>
        <w:endnoteRef/>
      </w:r>
      <w:r w:rsidRPr="007C37A1">
        <w:t xml:space="preserve"> The data described in this section are from experimental conditions in which only stimulus pairing or statement information conveying one idea was provided prior to evaluations; experimental conditions in which both types of information was learned before evaluations (Kurdi &amp; Banaji, 2017) or in which counterinformation was administered prior to evaluations (Gast &amp; De Houwer, 2013) are not described.</w:t>
      </w:r>
    </w:p>
  </w:endnote>
  <w:endnote w:id="3">
    <w:p w14:paraId="4602E80F" w14:textId="6B772CB1" w:rsidR="009E48A6" w:rsidRPr="007C37A1" w:rsidRDefault="009E48A6">
      <w:pPr>
        <w:pStyle w:val="EndnoteText"/>
      </w:pPr>
      <w:r w:rsidRPr="007C37A1">
        <w:rPr>
          <w:rStyle w:val="EndnoteReference"/>
        </w:rPr>
        <w:endnoteRef/>
      </w:r>
      <w:r w:rsidRPr="007C37A1">
        <w:t xml:space="preserve"> In accordance with Greenwald et al. (2003), these participants had greater than 10% of response latencies lower than 300 milliseconds.</w:t>
      </w:r>
    </w:p>
  </w:endnote>
  <w:endnote w:id="4">
    <w:p w14:paraId="3386ADCE" w14:textId="2D8E52F4" w:rsidR="009E48A6" w:rsidRPr="007C37A1" w:rsidRDefault="009E48A6">
      <w:pPr>
        <w:pStyle w:val="EndnoteText"/>
      </w:pPr>
      <w:r w:rsidRPr="007C37A1">
        <w:rPr>
          <w:rStyle w:val="EndnoteReference"/>
        </w:rPr>
        <w:endnoteRef/>
      </w:r>
      <w:r w:rsidRPr="007C37A1">
        <w:t xml:space="preserve"> Although more participants were discarded from the stimulus pairing information condition (</w:t>
      </w:r>
      <w:r w:rsidRPr="007C37A1">
        <w:rPr>
          <w:i/>
        </w:rPr>
        <w:t>n</w:t>
      </w:r>
      <w:r w:rsidRPr="007C37A1">
        <w:t xml:space="preserve"> = 31) than from the statement information condition (</w:t>
      </w:r>
      <w:r w:rsidRPr="007C37A1">
        <w:rPr>
          <w:i/>
        </w:rPr>
        <w:t>n</w:t>
      </w:r>
      <w:r w:rsidRPr="007C37A1">
        <w:t xml:space="preserve"> = 11), the final sample sizes for each experimental condition were approximately equal (</w:t>
      </w:r>
      <w:r w:rsidRPr="007C37A1">
        <w:rPr>
          <w:i/>
        </w:rPr>
        <w:t xml:space="preserve">n </w:t>
      </w:r>
      <w:r w:rsidRPr="007C37A1">
        <w:t xml:space="preserve">= 58 and </w:t>
      </w:r>
      <w:r w:rsidRPr="007C37A1">
        <w:rPr>
          <w:i/>
        </w:rPr>
        <w:t>n</w:t>
      </w:r>
      <w:r w:rsidRPr="007C37A1">
        <w:t xml:space="preserve"> = 61, respectively) because Qualtrics was used to randomly assign participants to experimental condition and more participants were assigned to the stimulus pairing information condition than to the statement information condition.  This was true in all three studies.</w:t>
      </w:r>
    </w:p>
  </w:endnote>
  <w:endnote w:id="5">
    <w:p w14:paraId="4A7CD1AB" w14:textId="6753E8DD" w:rsidR="009E48A6" w:rsidRPr="007C37A1" w:rsidRDefault="009E48A6">
      <w:pPr>
        <w:pStyle w:val="EndnoteText"/>
      </w:pPr>
      <w:r w:rsidRPr="007C37A1">
        <w:rPr>
          <w:rStyle w:val="EndnoteReference"/>
        </w:rPr>
        <w:endnoteRef/>
      </w:r>
      <w:r w:rsidRPr="007C37A1">
        <w:t xml:space="preserve"> It can be argued that null symbols may invoke propositional processes and that this may have influenced the results of the study.  However, evidence that runs counter to this notion is found in Study 3, in which results were consistent with those of Studies 1 and 2 (i.e., there were equal effects of stimulus pairing and statement information), and no null symbols were used.  Although there was one image in that study (an unsolved and solved Rubik’s cube linked by an arrow) that could be considered similar to the null symbols in terms of complexity of mental processing, pooling across both targets, this was only one out of ten images that was used as stimulus information in that study.</w:t>
      </w:r>
    </w:p>
  </w:endnote>
  <w:endnote w:id="6">
    <w:p w14:paraId="4E9FE7B5" w14:textId="5B6F456F" w:rsidR="009E48A6" w:rsidRPr="007C37A1" w:rsidRDefault="009E48A6">
      <w:pPr>
        <w:pStyle w:val="EndnoteText"/>
      </w:pPr>
      <w:r w:rsidRPr="007C37A1">
        <w:rPr>
          <w:rStyle w:val="EndnoteReference"/>
        </w:rPr>
        <w:endnoteRef/>
      </w:r>
      <w:r w:rsidRPr="007C37A1">
        <w:t xml:space="preserve"> Prior to computing </w:t>
      </w:r>
      <w:r w:rsidRPr="007C37A1">
        <w:rPr>
          <w:i/>
        </w:rPr>
        <w:t>D</w:t>
      </w:r>
      <w:r w:rsidRPr="007C37A1">
        <w:t xml:space="preserve"> scores, latencies greater 10,000 milliseconds were deleted by IATGen, as were IAT data from participants with greater than 10% of response latencies less than 300 milliseconds.  Participants were forced to correct their errors, resulting in a procedurally built-in error penalty.  </w:t>
      </w:r>
      <w:r w:rsidRPr="007C37A1">
        <w:rPr>
          <w:rFonts w:eastAsia="Times New Roman"/>
        </w:rPr>
        <w:t xml:space="preserve">To compute the </w:t>
      </w:r>
      <w:r w:rsidRPr="007C37A1">
        <w:rPr>
          <w:rFonts w:eastAsia="Times New Roman"/>
          <w:i/>
        </w:rPr>
        <w:t>D</w:t>
      </w:r>
      <w:r w:rsidRPr="007C37A1">
        <w:rPr>
          <w:rFonts w:eastAsia="Times New Roman"/>
        </w:rPr>
        <w:t xml:space="preserve"> scores, for each participant, the mean latency for consistent pairing blocks was subtracted from the mean latency for inconsistent pairing blocks, and this difference was divided by the standard deviation of all of that particular participant’s responses.</w:t>
      </w:r>
    </w:p>
  </w:endnote>
  <w:endnote w:id="7">
    <w:p w14:paraId="42E6F673" w14:textId="44180ECD" w:rsidR="009E48A6" w:rsidRPr="007C37A1" w:rsidRDefault="009E48A6" w:rsidP="00937EF6">
      <w:pPr>
        <w:pStyle w:val="FootnoteText"/>
      </w:pPr>
      <w:r w:rsidRPr="007C37A1">
        <w:rPr>
          <w:rStyle w:val="EndnoteReference"/>
        </w:rPr>
        <w:endnoteRef/>
      </w:r>
      <w:r w:rsidRPr="007C37A1">
        <w:t xml:space="preserve"> This notation represents whether the reported </w:t>
      </w:r>
      <w:r w:rsidRPr="007C37A1">
        <w:rPr>
          <w:i/>
        </w:rPr>
        <w:t xml:space="preserve">D </w:t>
      </w:r>
      <w:r w:rsidRPr="007C37A1">
        <w:t>score exceeds the cutoff of |</w:t>
      </w:r>
      <w:r w:rsidRPr="007C37A1">
        <w:rPr>
          <w:i/>
        </w:rPr>
        <w:t>D</w:t>
      </w:r>
      <w:r w:rsidRPr="007C37A1">
        <w:t>| ≥ .15.</w:t>
      </w:r>
    </w:p>
  </w:endnote>
  <w:endnote w:id="8">
    <w:p w14:paraId="4B2ADD84" w14:textId="268B2BB2" w:rsidR="009E48A6" w:rsidRPr="007C37A1" w:rsidRDefault="009E48A6">
      <w:pPr>
        <w:pStyle w:val="EndnoteText"/>
      </w:pPr>
      <w:r w:rsidRPr="007C37A1">
        <w:rPr>
          <w:rStyle w:val="EndnoteReference"/>
        </w:rPr>
        <w:endnoteRef/>
      </w:r>
      <w:r w:rsidRPr="007C37A1">
        <w:t xml:space="preserve"> We do not report effect sizes for IAT scores or for </w:t>
      </w:r>
      <w:r w:rsidRPr="007C37A1">
        <w:rPr>
          <w:i/>
        </w:rPr>
        <w:t>t</w:t>
      </w:r>
      <w:r w:rsidRPr="007C37A1">
        <w:t xml:space="preserve">-tests comparing the magnitudes of two mean </w:t>
      </w:r>
      <w:r w:rsidRPr="007C37A1">
        <w:rPr>
          <w:i/>
        </w:rPr>
        <w:t>D</w:t>
      </w:r>
      <w:r w:rsidRPr="007C37A1">
        <w:t xml:space="preserve"> scores.  This is because the procedure we followed to calculate </w:t>
      </w:r>
      <w:r w:rsidRPr="007C37A1">
        <w:rPr>
          <w:i/>
        </w:rPr>
        <w:t>D</w:t>
      </w:r>
      <w:r w:rsidRPr="007C37A1">
        <w:t xml:space="preserve"> scores (Greenwald et al., 2003) is highly similar to the computation of Cohen’s </w:t>
      </w:r>
      <w:r w:rsidRPr="007C37A1">
        <w:rPr>
          <w:i/>
        </w:rPr>
        <w:t>d</w:t>
      </w:r>
      <w:r w:rsidRPr="007C37A1">
        <w:t>.</w:t>
      </w:r>
    </w:p>
  </w:endnote>
  <w:endnote w:id="9">
    <w:p w14:paraId="30E638C8" w14:textId="73C435CF" w:rsidR="009E48A6" w:rsidRPr="007C37A1" w:rsidRDefault="009E48A6">
      <w:pPr>
        <w:pStyle w:val="EndnoteText"/>
      </w:pPr>
      <w:r w:rsidRPr="007C37A1">
        <w:rPr>
          <w:rStyle w:val="EndnoteReference"/>
        </w:rPr>
        <w:endnoteRef/>
      </w:r>
      <w:r w:rsidRPr="007C37A1">
        <w:t xml:space="preserve"> BF</w:t>
      </w:r>
      <w:r w:rsidRPr="007C37A1">
        <w:rPr>
          <w:vertAlign w:val="subscript"/>
        </w:rPr>
        <w:t xml:space="preserve">10 </w:t>
      </w:r>
      <w:r w:rsidRPr="007C37A1">
        <w:t>in all three studies were interpreted according to the following guidelines (Jeffreys, 1961; Lee &amp; Wagenmaker, 2014): 0.33 &lt; BF</w:t>
      </w:r>
      <w:r w:rsidRPr="007C37A1">
        <w:rPr>
          <w:vertAlign w:val="subscript"/>
        </w:rPr>
        <w:t xml:space="preserve">10 </w:t>
      </w:r>
      <w:r w:rsidRPr="007C37A1">
        <w:t>&lt; 1 constitutes anecdotal evidence in favor of the null hypothesis, 0.10 &lt; BF</w:t>
      </w:r>
      <w:r w:rsidRPr="007C37A1">
        <w:rPr>
          <w:vertAlign w:val="subscript"/>
        </w:rPr>
        <w:t>10</w:t>
      </w:r>
      <w:r w:rsidRPr="007C37A1">
        <w:t xml:space="preserve"> &lt; 0.33 is moderate evidence in favor of the null hypothesis, 0.03 &lt; BF</w:t>
      </w:r>
      <w:r w:rsidRPr="007C37A1">
        <w:rPr>
          <w:vertAlign w:val="subscript"/>
        </w:rPr>
        <w:t xml:space="preserve">10 </w:t>
      </w:r>
      <w:r w:rsidRPr="007C37A1">
        <w:t>&lt; 0.10 is strong evidence in favor of the null hypothesis, 0.01 &lt; BF</w:t>
      </w:r>
      <w:r w:rsidRPr="007C37A1">
        <w:rPr>
          <w:vertAlign w:val="subscript"/>
        </w:rPr>
        <w:t xml:space="preserve">10 </w:t>
      </w:r>
      <w:r w:rsidRPr="007C37A1">
        <w:t>&lt; 0.03 is very strong evidence in favor of the null hypothesis, and BF</w:t>
      </w:r>
      <w:r w:rsidRPr="007C37A1">
        <w:rPr>
          <w:vertAlign w:val="subscript"/>
        </w:rPr>
        <w:t xml:space="preserve">10 </w:t>
      </w:r>
      <w:r w:rsidRPr="007C37A1">
        <w:t>&lt; .01 is extreme evidence in favor of the null hypothesis.</w:t>
      </w:r>
    </w:p>
  </w:endnote>
  <w:endnote w:id="10">
    <w:p w14:paraId="1DB5A3DA" w14:textId="684F000A" w:rsidR="009E48A6" w:rsidRPr="007C37A1" w:rsidRDefault="009E48A6">
      <w:pPr>
        <w:pStyle w:val="EndnoteText"/>
      </w:pPr>
      <w:r w:rsidRPr="007C37A1">
        <w:rPr>
          <w:rStyle w:val="EndnoteReference"/>
        </w:rPr>
        <w:endnoteRef/>
      </w:r>
      <w:r w:rsidRPr="007C37A1">
        <w:t xml:space="preserve"> As in Study 1, although more participants were discarded from the stimulus pairing information condition (</w:t>
      </w:r>
      <w:r w:rsidRPr="007C37A1">
        <w:rPr>
          <w:i/>
        </w:rPr>
        <w:t>n</w:t>
      </w:r>
      <w:r w:rsidRPr="007C37A1">
        <w:t xml:space="preserve"> = 24) than from the statement information condition (</w:t>
      </w:r>
      <w:r w:rsidRPr="007C37A1">
        <w:rPr>
          <w:i/>
        </w:rPr>
        <w:t>n</w:t>
      </w:r>
      <w:r w:rsidRPr="007C37A1">
        <w:t xml:space="preserve"> = 13), the final sample included approximately equal numbers in the two conditions (</w:t>
      </w:r>
      <w:r w:rsidRPr="007C37A1">
        <w:rPr>
          <w:i/>
        </w:rPr>
        <w:t>n</w:t>
      </w:r>
      <w:r w:rsidRPr="007C37A1">
        <w:t xml:space="preserve"> = 56 and </w:t>
      </w:r>
      <w:r w:rsidRPr="007C37A1">
        <w:rPr>
          <w:i/>
        </w:rPr>
        <w:t>n</w:t>
      </w:r>
      <w:r w:rsidRPr="007C37A1">
        <w:t xml:space="preserve"> = 54, respectively).</w:t>
      </w:r>
    </w:p>
  </w:endnote>
  <w:endnote w:id="11">
    <w:p w14:paraId="017F285C" w14:textId="0CB912BE" w:rsidR="009E48A6" w:rsidRPr="007C37A1" w:rsidRDefault="009E48A6">
      <w:pPr>
        <w:pStyle w:val="EndnoteText"/>
      </w:pPr>
      <w:r w:rsidRPr="007C37A1">
        <w:rPr>
          <w:rStyle w:val="EndnoteReference"/>
        </w:rPr>
        <w:endnoteRef/>
      </w:r>
      <w:r w:rsidRPr="007C37A1">
        <w:t xml:space="preserve"> Data were analyzed with class as a factor in the design.  No differences between classes emerged in any analyses, so results are presented excluding this factor.</w:t>
      </w:r>
    </w:p>
  </w:endnote>
  <w:endnote w:id="12">
    <w:p w14:paraId="485BE574" w14:textId="01CD8309" w:rsidR="009E48A6" w:rsidRPr="007C37A1" w:rsidRDefault="009E48A6">
      <w:pPr>
        <w:pStyle w:val="EndnoteText"/>
      </w:pPr>
      <w:r w:rsidRPr="007C37A1">
        <w:rPr>
          <w:rStyle w:val="EndnoteReference"/>
        </w:rPr>
        <w:endnoteRef/>
      </w:r>
      <w:r w:rsidRPr="007C37A1">
        <w:t xml:space="preserve"> As in Studies 1 and 2, although more participants were discarded from the stimulus pairing information condition (</w:t>
      </w:r>
      <w:r w:rsidRPr="007C37A1">
        <w:rPr>
          <w:i/>
        </w:rPr>
        <w:t>n</w:t>
      </w:r>
      <w:r w:rsidRPr="007C37A1">
        <w:t xml:space="preserve"> = 31) than from the statement information condition (</w:t>
      </w:r>
      <w:r w:rsidRPr="007C37A1">
        <w:rPr>
          <w:i/>
        </w:rPr>
        <w:t>n</w:t>
      </w:r>
      <w:r w:rsidRPr="007C37A1">
        <w:t xml:space="preserve"> = 19) or from the no information condition (</w:t>
      </w:r>
      <w:r w:rsidRPr="007C37A1">
        <w:rPr>
          <w:i/>
        </w:rPr>
        <w:t>n</w:t>
      </w:r>
      <w:r w:rsidRPr="007C37A1">
        <w:t xml:space="preserve"> = 14), the final distribution across samples was approximately equal (</w:t>
      </w:r>
      <w:r w:rsidRPr="007C37A1">
        <w:rPr>
          <w:i/>
        </w:rPr>
        <w:t>n</w:t>
      </w:r>
      <w:r w:rsidRPr="007C37A1">
        <w:t xml:space="preserve"> = 74, </w:t>
      </w:r>
      <w:r w:rsidRPr="007C37A1">
        <w:rPr>
          <w:i/>
        </w:rPr>
        <w:t>n</w:t>
      </w:r>
      <w:r w:rsidRPr="007C37A1">
        <w:t xml:space="preserve"> = 73, </w:t>
      </w:r>
      <w:r w:rsidRPr="007C37A1">
        <w:rPr>
          <w:i/>
        </w:rPr>
        <w:t>n</w:t>
      </w:r>
      <w:r w:rsidRPr="007C37A1">
        <w:t>= 78, respectively).</w:t>
      </w:r>
    </w:p>
  </w:endnote>
  <w:endnote w:id="13">
    <w:p w14:paraId="627E606C" w14:textId="4ED1D15B" w:rsidR="009E48A6" w:rsidRPr="007C37A1" w:rsidRDefault="009E48A6">
      <w:pPr>
        <w:pStyle w:val="EndnoteText"/>
      </w:pPr>
      <w:r w:rsidRPr="007C37A1">
        <w:rPr>
          <w:rStyle w:val="EndnoteReference"/>
        </w:rPr>
        <w:endnoteRef/>
      </w:r>
      <w:r w:rsidRPr="007C37A1">
        <w:t xml:space="preserve"> The particular set of individuating information assigned to each target was counterbalanced in the two conditions in which individuating information was available, but this is not included in the experimental designs because it did not apply to the no information condition.</w:t>
      </w:r>
    </w:p>
  </w:endnote>
  <w:endnote w:id="14">
    <w:p w14:paraId="743965E5" w14:textId="50B5B217" w:rsidR="009E48A6" w:rsidRPr="007C37A1" w:rsidRDefault="009E48A6">
      <w:pPr>
        <w:pStyle w:val="EndnoteText"/>
      </w:pPr>
      <w:r w:rsidRPr="007C37A1">
        <w:rPr>
          <w:rStyle w:val="EndnoteReference"/>
        </w:rPr>
        <w:endnoteRef/>
      </w:r>
      <w:r w:rsidRPr="007C37A1">
        <w:t xml:space="preserve"> It can be argued that information about Jamal and Luke’s intelligence may have been conveyed by subtle cues in their photos (which were used as IAT stimuli)—that impressions may have been formed based on “thin slices” of information (e.g.,</w:t>
      </w:r>
      <w:r w:rsidRPr="007C37A1">
        <w:fldChar w:fldCharType="begin" w:fldLock="1"/>
      </w:r>
      <w:r w:rsidRPr="007C37A1">
        <w:instrText>ADDIN CSL_CITATION { "citationItems" : [ { "id" : "ITEM-1", "itemData" : { "author" : [ { "dropping-particle" : "", "family" : "Ambady, N., &amp; Rosenthal", "given" : "R.", "non-dropping-particle" : "", "parse-names" : false, "suffix" : "" } ], "container-title" : "Psychological Bulletin", "id" : "ITEM-1", "issued" : { "date-parts" : [ [ "1992" ] ] }, "page" : "256-274", "title" : "Thin slices of expressive behavior as predictors of interpersonal consequences: A meta-analysis", "type" : "article-journal", "volume" : "111" }, "uris" : [ "http://www.mendeley.com/documents/?uuid=d857273d-58f8-42ac-90f5-5b6d2058d899" ] } ], "mendeley" : { "formattedCitation" : "(Ambady, N., &amp; Rosenthal, 1992)", "manualFormatting" : " Ambady &amp; Rosenthal, 1992)", "plainTextFormattedCitation" : "(Ambady, N., &amp; Rosenthal, 1992)", "previouslyFormattedCitation" : "(Ambady, N., &amp; Rosenthal, 1992)" }, "properties" : {  }, "schema" : "https://github.com/citation-style-language/schema/raw/master/csl-citation.json" }</w:instrText>
      </w:r>
      <w:r w:rsidRPr="007C37A1">
        <w:fldChar w:fldCharType="separate"/>
      </w:r>
      <w:r w:rsidRPr="007C37A1">
        <w:rPr>
          <w:noProof/>
        </w:rPr>
        <w:t xml:space="preserve"> Ambady &amp; Rosenthal, 1992)</w:t>
      </w:r>
      <w:r w:rsidRPr="007C37A1">
        <w:fldChar w:fldCharType="end"/>
      </w:r>
      <w:r w:rsidRPr="007C37A1">
        <w:t xml:space="preserve"> and that this therefore was not a true “no individuating information” condition.  However, these photos were pilot tested to ensure they did not convey that the target was either intelligent or unintelligent at the explicit level and to ensure that the two targets were explicitly perceived as equal in their level of intelligence.  In addition, according to the standard of </w:t>
      </w:r>
      <w:r w:rsidRPr="007C37A1">
        <w:rPr>
          <w:i/>
        </w:rPr>
        <w:t>D</w:t>
      </w:r>
      <w:r w:rsidRPr="007C37A1">
        <w:t xml:space="preserve"> ≥ .15, the implicit stereotype effect we obtained (</w:t>
      </w:r>
      <w:r w:rsidRPr="007C37A1">
        <w:rPr>
          <w:i/>
        </w:rPr>
        <w:t xml:space="preserve">D </w:t>
      </w:r>
      <w:r w:rsidRPr="007C37A1">
        <w:t xml:space="preserve">= 0.27) was similar in magnitude to those obtained in two non-Black samples to which were administered non-photo IATs that assessed implicit stereotypes of the intelligence or unintelligence of Black and White non-individuated targets (analysis of data provided in Kurdi &amp; Banaji, 2018b, Study 1A Supplementary Material; Rubinstein et al., 2018, Study 1; </w:t>
      </w:r>
      <w:r w:rsidRPr="007C37A1">
        <w:rPr>
          <w:i/>
        </w:rPr>
        <w:t>D</w:t>
      </w:r>
      <w:r w:rsidRPr="007C37A1">
        <w:t xml:space="preserve">s = 0.38, 0.29, respectively).  </w:t>
      </w:r>
    </w:p>
  </w:endnote>
  <w:endnote w:id="15">
    <w:p w14:paraId="4CE53DF6" w14:textId="2B8A1EFC" w:rsidR="009E48A6" w:rsidRPr="007C37A1" w:rsidRDefault="009E48A6">
      <w:pPr>
        <w:pStyle w:val="EndnoteText"/>
      </w:pPr>
      <w:r w:rsidRPr="007C37A1">
        <w:rPr>
          <w:rStyle w:val="EndnoteReference"/>
        </w:rPr>
        <w:endnoteRef/>
      </w:r>
      <w:r w:rsidRPr="007C37A1">
        <w:t xml:space="preserve"> Due to an investigator error, the IQ estimate measure was not administered to the first 47 participants.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EF2D9" w14:textId="77777777" w:rsidR="00A1592E" w:rsidRDefault="00A1592E" w:rsidP="00197BA5">
      <w:pPr>
        <w:spacing w:after="0" w:line="240" w:lineRule="auto"/>
      </w:pPr>
      <w:r>
        <w:separator/>
      </w:r>
    </w:p>
  </w:footnote>
  <w:footnote w:type="continuationSeparator" w:id="0">
    <w:p w14:paraId="1BCD0E30" w14:textId="77777777" w:rsidR="00A1592E" w:rsidRDefault="00A1592E" w:rsidP="00197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8428925"/>
      <w:docPartObj>
        <w:docPartGallery w:val="Page Numbers (Top of Page)"/>
        <w:docPartUnique/>
      </w:docPartObj>
    </w:sdtPr>
    <w:sdtEndPr>
      <w:rPr>
        <w:noProof/>
      </w:rPr>
    </w:sdtEndPr>
    <w:sdtContent>
      <w:p w14:paraId="2E791410" w14:textId="30064A54" w:rsidR="009E48A6" w:rsidRDefault="009E48A6" w:rsidP="00F05F46">
        <w:pPr>
          <w:pStyle w:val="Header"/>
        </w:pPr>
        <w:r>
          <w:t xml:space="preserve">STATEMENT VS. STIMULUS PAIRING TARGET INFORMATION                                     </w:t>
        </w:r>
        <w:r>
          <w:fldChar w:fldCharType="begin"/>
        </w:r>
        <w:r>
          <w:instrText xml:space="preserve"> PAGE   \* MERGEFORMAT </w:instrText>
        </w:r>
        <w:r>
          <w:fldChar w:fldCharType="separate"/>
        </w:r>
        <w:r>
          <w:rPr>
            <w:noProof/>
          </w:rPr>
          <w:t>2</w:t>
        </w:r>
        <w:r>
          <w:rPr>
            <w:noProof/>
          </w:rPr>
          <w:fldChar w:fldCharType="end"/>
        </w:r>
      </w:p>
    </w:sdtContent>
  </w:sdt>
  <w:p w14:paraId="399F89D1" w14:textId="75431C23" w:rsidR="009E48A6" w:rsidRDefault="009E48A6" w:rsidP="00D57DB6">
    <w:pPr>
      <w:pStyle w:val="Header"/>
      <w:tabs>
        <w:tab w:val="clear" w:pos="4680"/>
        <w:tab w:val="clear" w:pos="9360"/>
        <w:tab w:val="left" w:pos="8172"/>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AFA27" w14:textId="6C991A83" w:rsidR="009E48A6" w:rsidRPr="008E5327" w:rsidRDefault="009E48A6" w:rsidP="008E5327">
    <w:pPr>
      <w:pStyle w:val="Header"/>
    </w:pPr>
    <w:r>
      <w:t xml:space="preserve">Running head: STATEMENT VS. STIMULUS PAIRING TARGET INFORMATION                                                </w:t>
    </w:r>
    <w:sdt>
      <w:sdtPr>
        <w:id w:val="-1142195934"/>
        <w:docPartObj>
          <w:docPartGallery w:val="Page Numbers (Top of Page)"/>
          <w:docPartUnique/>
        </w:docPartObj>
      </w:sdtPr>
      <w:sdtEndPr>
        <w:rPr>
          <w:noProof/>
        </w:rPr>
      </w:sdtEndPr>
      <w:sdtContent>
        <w:r>
          <w:t xml:space="preserve">    </w:t>
        </w:r>
      </w:sdtContent>
    </w:sdt>
  </w:p>
  <w:p w14:paraId="0099F40A" w14:textId="182E3744" w:rsidR="009E48A6" w:rsidRDefault="009E48A6" w:rsidP="008E53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2615"/>
    <w:multiLevelType w:val="hybridMultilevel"/>
    <w:tmpl w:val="29924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5607B"/>
    <w:multiLevelType w:val="hybridMultilevel"/>
    <w:tmpl w:val="10F87A9C"/>
    <w:lvl w:ilvl="0" w:tplc="CF90850E">
      <w:start w:val="20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C686D"/>
    <w:multiLevelType w:val="hybridMultilevel"/>
    <w:tmpl w:val="91B08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C66F4"/>
    <w:multiLevelType w:val="hybridMultilevel"/>
    <w:tmpl w:val="9976E750"/>
    <w:lvl w:ilvl="0" w:tplc="C58C29F2">
      <w:start w:val="20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7E6580"/>
    <w:multiLevelType w:val="hybridMultilevel"/>
    <w:tmpl w:val="7048D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203"/>
    <w:rsid w:val="00000131"/>
    <w:rsid w:val="000003B3"/>
    <w:rsid w:val="00000962"/>
    <w:rsid w:val="00000B43"/>
    <w:rsid w:val="00000FD4"/>
    <w:rsid w:val="00001117"/>
    <w:rsid w:val="00001328"/>
    <w:rsid w:val="0000165D"/>
    <w:rsid w:val="00001CF9"/>
    <w:rsid w:val="00002051"/>
    <w:rsid w:val="00002261"/>
    <w:rsid w:val="000022BF"/>
    <w:rsid w:val="000022EB"/>
    <w:rsid w:val="00002418"/>
    <w:rsid w:val="0000294F"/>
    <w:rsid w:val="000033A2"/>
    <w:rsid w:val="00003CDA"/>
    <w:rsid w:val="000045C2"/>
    <w:rsid w:val="0000483F"/>
    <w:rsid w:val="00005EA2"/>
    <w:rsid w:val="00006F8C"/>
    <w:rsid w:val="00010032"/>
    <w:rsid w:val="00010260"/>
    <w:rsid w:val="00011063"/>
    <w:rsid w:val="000111EE"/>
    <w:rsid w:val="000123B6"/>
    <w:rsid w:val="000125FE"/>
    <w:rsid w:val="00012DE5"/>
    <w:rsid w:val="00013038"/>
    <w:rsid w:val="000133DF"/>
    <w:rsid w:val="00013468"/>
    <w:rsid w:val="000137A4"/>
    <w:rsid w:val="000138CD"/>
    <w:rsid w:val="00014F5B"/>
    <w:rsid w:val="000152BC"/>
    <w:rsid w:val="000159C5"/>
    <w:rsid w:val="00016C52"/>
    <w:rsid w:val="00017135"/>
    <w:rsid w:val="0001719D"/>
    <w:rsid w:val="0001762F"/>
    <w:rsid w:val="00017C01"/>
    <w:rsid w:val="0002204C"/>
    <w:rsid w:val="000222AB"/>
    <w:rsid w:val="000224BC"/>
    <w:rsid w:val="000227BF"/>
    <w:rsid w:val="0002290D"/>
    <w:rsid w:val="00023390"/>
    <w:rsid w:val="00023BD5"/>
    <w:rsid w:val="00023E1F"/>
    <w:rsid w:val="000240F6"/>
    <w:rsid w:val="00024444"/>
    <w:rsid w:val="0002548B"/>
    <w:rsid w:val="000261F9"/>
    <w:rsid w:val="0002692C"/>
    <w:rsid w:val="00026A75"/>
    <w:rsid w:val="0003018F"/>
    <w:rsid w:val="00030542"/>
    <w:rsid w:val="00030B82"/>
    <w:rsid w:val="00031FCB"/>
    <w:rsid w:val="000322B7"/>
    <w:rsid w:val="000323EF"/>
    <w:rsid w:val="000325D2"/>
    <w:rsid w:val="00033ECD"/>
    <w:rsid w:val="000340E4"/>
    <w:rsid w:val="00034274"/>
    <w:rsid w:val="000342FD"/>
    <w:rsid w:val="000347F0"/>
    <w:rsid w:val="00034EF4"/>
    <w:rsid w:val="0003514E"/>
    <w:rsid w:val="000355CA"/>
    <w:rsid w:val="00035668"/>
    <w:rsid w:val="00036479"/>
    <w:rsid w:val="00036530"/>
    <w:rsid w:val="00041E33"/>
    <w:rsid w:val="00042519"/>
    <w:rsid w:val="0004282F"/>
    <w:rsid w:val="00042E3B"/>
    <w:rsid w:val="00042F9B"/>
    <w:rsid w:val="00044B4E"/>
    <w:rsid w:val="0004545D"/>
    <w:rsid w:val="00045904"/>
    <w:rsid w:val="00046482"/>
    <w:rsid w:val="00050E09"/>
    <w:rsid w:val="000523EE"/>
    <w:rsid w:val="00053630"/>
    <w:rsid w:val="00053F53"/>
    <w:rsid w:val="000555FC"/>
    <w:rsid w:val="000556C7"/>
    <w:rsid w:val="0005654E"/>
    <w:rsid w:val="00056772"/>
    <w:rsid w:val="00056F31"/>
    <w:rsid w:val="00057F6C"/>
    <w:rsid w:val="00060A10"/>
    <w:rsid w:val="00060A31"/>
    <w:rsid w:val="0006103C"/>
    <w:rsid w:val="00061931"/>
    <w:rsid w:val="00061E20"/>
    <w:rsid w:val="00061EEC"/>
    <w:rsid w:val="00062312"/>
    <w:rsid w:val="00062729"/>
    <w:rsid w:val="00062C55"/>
    <w:rsid w:val="00064187"/>
    <w:rsid w:val="0006469C"/>
    <w:rsid w:val="0006473C"/>
    <w:rsid w:val="0006498B"/>
    <w:rsid w:val="00065B65"/>
    <w:rsid w:val="00070ACE"/>
    <w:rsid w:val="00070CF2"/>
    <w:rsid w:val="00071D5C"/>
    <w:rsid w:val="000722D8"/>
    <w:rsid w:val="00073560"/>
    <w:rsid w:val="00073F56"/>
    <w:rsid w:val="0007477A"/>
    <w:rsid w:val="00074B94"/>
    <w:rsid w:val="000766C5"/>
    <w:rsid w:val="00076B27"/>
    <w:rsid w:val="0008050C"/>
    <w:rsid w:val="000805B2"/>
    <w:rsid w:val="00080DB0"/>
    <w:rsid w:val="000812AD"/>
    <w:rsid w:val="00081950"/>
    <w:rsid w:val="00081CA3"/>
    <w:rsid w:val="00084593"/>
    <w:rsid w:val="00084C2D"/>
    <w:rsid w:val="00085F4C"/>
    <w:rsid w:val="00086570"/>
    <w:rsid w:val="00087BE2"/>
    <w:rsid w:val="0009093E"/>
    <w:rsid w:val="00090A8A"/>
    <w:rsid w:val="00090E24"/>
    <w:rsid w:val="000915FE"/>
    <w:rsid w:val="00091C26"/>
    <w:rsid w:val="0009265D"/>
    <w:rsid w:val="00092C8E"/>
    <w:rsid w:val="00096594"/>
    <w:rsid w:val="00097444"/>
    <w:rsid w:val="00097F99"/>
    <w:rsid w:val="000A081E"/>
    <w:rsid w:val="000A09F3"/>
    <w:rsid w:val="000A1475"/>
    <w:rsid w:val="000A1789"/>
    <w:rsid w:val="000A22DF"/>
    <w:rsid w:val="000A26CA"/>
    <w:rsid w:val="000A2A4E"/>
    <w:rsid w:val="000A324B"/>
    <w:rsid w:val="000A38E7"/>
    <w:rsid w:val="000A4937"/>
    <w:rsid w:val="000A5CA7"/>
    <w:rsid w:val="000A5F96"/>
    <w:rsid w:val="000A604D"/>
    <w:rsid w:val="000A634B"/>
    <w:rsid w:val="000A7B69"/>
    <w:rsid w:val="000B1081"/>
    <w:rsid w:val="000B19B3"/>
    <w:rsid w:val="000B2CB2"/>
    <w:rsid w:val="000B321F"/>
    <w:rsid w:val="000B3778"/>
    <w:rsid w:val="000B424C"/>
    <w:rsid w:val="000B46A2"/>
    <w:rsid w:val="000B4F71"/>
    <w:rsid w:val="000B5A28"/>
    <w:rsid w:val="000B5AD3"/>
    <w:rsid w:val="000B5DDA"/>
    <w:rsid w:val="000B5E6D"/>
    <w:rsid w:val="000B7288"/>
    <w:rsid w:val="000B73A3"/>
    <w:rsid w:val="000C0A76"/>
    <w:rsid w:val="000C136A"/>
    <w:rsid w:val="000C1489"/>
    <w:rsid w:val="000C2DE6"/>
    <w:rsid w:val="000C3896"/>
    <w:rsid w:val="000C413F"/>
    <w:rsid w:val="000C5519"/>
    <w:rsid w:val="000C5B8D"/>
    <w:rsid w:val="000C5C23"/>
    <w:rsid w:val="000C6369"/>
    <w:rsid w:val="000C78EE"/>
    <w:rsid w:val="000D172C"/>
    <w:rsid w:val="000D19FD"/>
    <w:rsid w:val="000D3BD7"/>
    <w:rsid w:val="000D3FDF"/>
    <w:rsid w:val="000D4A1A"/>
    <w:rsid w:val="000D6DD2"/>
    <w:rsid w:val="000D702A"/>
    <w:rsid w:val="000D7091"/>
    <w:rsid w:val="000D7D88"/>
    <w:rsid w:val="000D7DCB"/>
    <w:rsid w:val="000E07D9"/>
    <w:rsid w:val="000E14E3"/>
    <w:rsid w:val="000E1820"/>
    <w:rsid w:val="000E19B9"/>
    <w:rsid w:val="000E32D7"/>
    <w:rsid w:val="000E3E97"/>
    <w:rsid w:val="000E4136"/>
    <w:rsid w:val="000E5903"/>
    <w:rsid w:val="000E5E71"/>
    <w:rsid w:val="000E6154"/>
    <w:rsid w:val="000E6A89"/>
    <w:rsid w:val="000E6D62"/>
    <w:rsid w:val="000E711A"/>
    <w:rsid w:val="000E75AC"/>
    <w:rsid w:val="000E7914"/>
    <w:rsid w:val="000E7E5F"/>
    <w:rsid w:val="000F0079"/>
    <w:rsid w:val="000F0E8C"/>
    <w:rsid w:val="000F164B"/>
    <w:rsid w:val="000F1FE9"/>
    <w:rsid w:val="000F29C2"/>
    <w:rsid w:val="000F2D63"/>
    <w:rsid w:val="000F34E3"/>
    <w:rsid w:val="000F4610"/>
    <w:rsid w:val="000F5744"/>
    <w:rsid w:val="000F5A74"/>
    <w:rsid w:val="000F5D4D"/>
    <w:rsid w:val="000F6883"/>
    <w:rsid w:val="000F6978"/>
    <w:rsid w:val="000F77C5"/>
    <w:rsid w:val="000F77DE"/>
    <w:rsid w:val="000F78E1"/>
    <w:rsid w:val="00103D74"/>
    <w:rsid w:val="00103DCC"/>
    <w:rsid w:val="00104A71"/>
    <w:rsid w:val="00105306"/>
    <w:rsid w:val="00105697"/>
    <w:rsid w:val="001072C6"/>
    <w:rsid w:val="00107361"/>
    <w:rsid w:val="0011024E"/>
    <w:rsid w:val="00110290"/>
    <w:rsid w:val="00110B31"/>
    <w:rsid w:val="00111986"/>
    <w:rsid w:val="00111AA5"/>
    <w:rsid w:val="00111D9F"/>
    <w:rsid w:val="001126B3"/>
    <w:rsid w:val="001130F8"/>
    <w:rsid w:val="001131AA"/>
    <w:rsid w:val="00114B82"/>
    <w:rsid w:val="00114E7E"/>
    <w:rsid w:val="00115509"/>
    <w:rsid w:val="001163A8"/>
    <w:rsid w:val="0011727E"/>
    <w:rsid w:val="00117F1C"/>
    <w:rsid w:val="00120160"/>
    <w:rsid w:val="00120A11"/>
    <w:rsid w:val="001212FA"/>
    <w:rsid w:val="00121F3F"/>
    <w:rsid w:val="00123490"/>
    <w:rsid w:val="0012401E"/>
    <w:rsid w:val="00124524"/>
    <w:rsid w:val="0012464E"/>
    <w:rsid w:val="001249DA"/>
    <w:rsid w:val="00124FF6"/>
    <w:rsid w:val="001266E1"/>
    <w:rsid w:val="00126E3C"/>
    <w:rsid w:val="00126FCA"/>
    <w:rsid w:val="00127CAE"/>
    <w:rsid w:val="001307F5"/>
    <w:rsid w:val="001309CC"/>
    <w:rsid w:val="001336CC"/>
    <w:rsid w:val="001339CD"/>
    <w:rsid w:val="00134097"/>
    <w:rsid w:val="001344C5"/>
    <w:rsid w:val="0013462B"/>
    <w:rsid w:val="001348B6"/>
    <w:rsid w:val="00135F8A"/>
    <w:rsid w:val="00136685"/>
    <w:rsid w:val="001368F8"/>
    <w:rsid w:val="001407A2"/>
    <w:rsid w:val="00142BE0"/>
    <w:rsid w:val="00142C09"/>
    <w:rsid w:val="00144887"/>
    <w:rsid w:val="00144AF4"/>
    <w:rsid w:val="00145F7E"/>
    <w:rsid w:val="0014616D"/>
    <w:rsid w:val="00146442"/>
    <w:rsid w:val="00146542"/>
    <w:rsid w:val="00147601"/>
    <w:rsid w:val="00147B23"/>
    <w:rsid w:val="00147F56"/>
    <w:rsid w:val="00150352"/>
    <w:rsid w:val="00150FF6"/>
    <w:rsid w:val="00151202"/>
    <w:rsid w:val="001519DC"/>
    <w:rsid w:val="00151A26"/>
    <w:rsid w:val="00152BCF"/>
    <w:rsid w:val="00154CE4"/>
    <w:rsid w:val="001558A5"/>
    <w:rsid w:val="00156DB1"/>
    <w:rsid w:val="001601B4"/>
    <w:rsid w:val="00161A74"/>
    <w:rsid w:val="0016230A"/>
    <w:rsid w:val="001630BB"/>
    <w:rsid w:val="001631CC"/>
    <w:rsid w:val="001639BC"/>
    <w:rsid w:val="00164248"/>
    <w:rsid w:val="00164622"/>
    <w:rsid w:val="00164A4B"/>
    <w:rsid w:val="00164E58"/>
    <w:rsid w:val="00164FC7"/>
    <w:rsid w:val="001658EE"/>
    <w:rsid w:val="00165FAC"/>
    <w:rsid w:val="00166D34"/>
    <w:rsid w:val="001709AB"/>
    <w:rsid w:val="001712A5"/>
    <w:rsid w:val="00171E48"/>
    <w:rsid w:val="001730F6"/>
    <w:rsid w:val="001748C1"/>
    <w:rsid w:val="001767F4"/>
    <w:rsid w:val="00176F32"/>
    <w:rsid w:val="00177041"/>
    <w:rsid w:val="00180F37"/>
    <w:rsid w:val="00181BD5"/>
    <w:rsid w:val="0018263F"/>
    <w:rsid w:val="001828C6"/>
    <w:rsid w:val="00182B40"/>
    <w:rsid w:val="00182C6C"/>
    <w:rsid w:val="00184105"/>
    <w:rsid w:val="00184283"/>
    <w:rsid w:val="00184AA3"/>
    <w:rsid w:val="0018523D"/>
    <w:rsid w:val="00185A83"/>
    <w:rsid w:val="0018610A"/>
    <w:rsid w:val="00186518"/>
    <w:rsid w:val="00186573"/>
    <w:rsid w:val="00186815"/>
    <w:rsid w:val="00186E31"/>
    <w:rsid w:val="00187318"/>
    <w:rsid w:val="0018740C"/>
    <w:rsid w:val="00187DD1"/>
    <w:rsid w:val="00190394"/>
    <w:rsid w:val="0019057F"/>
    <w:rsid w:val="00190708"/>
    <w:rsid w:val="001908FA"/>
    <w:rsid w:val="00190EB7"/>
    <w:rsid w:val="00191012"/>
    <w:rsid w:val="001910F3"/>
    <w:rsid w:val="00191C10"/>
    <w:rsid w:val="00191C2F"/>
    <w:rsid w:val="00191D17"/>
    <w:rsid w:val="00191D83"/>
    <w:rsid w:val="00192527"/>
    <w:rsid w:val="0019402D"/>
    <w:rsid w:val="001952AA"/>
    <w:rsid w:val="001954DB"/>
    <w:rsid w:val="00195A43"/>
    <w:rsid w:val="0019605C"/>
    <w:rsid w:val="00196309"/>
    <w:rsid w:val="00196480"/>
    <w:rsid w:val="00196D3E"/>
    <w:rsid w:val="001972E4"/>
    <w:rsid w:val="00197BA5"/>
    <w:rsid w:val="00197C5E"/>
    <w:rsid w:val="001A052B"/>
    <w:rsid w:val="001A0C34"/>
    <w:rsid w:val="001A1469"/>
    <w:rsid w:val="001A257D"/>
    <w:rsid w:val="001A283F"/>
    <w:rsid w:val="001A2D29"/>
    <w:rsid w:val="001A317E"/>
    <w:rsid w:val="001A47AC"/>
    <w:rsid w:val="001A5663"/>
    <w:rsid w:val="001A632F"/>
    <w:rsid w:val="001A6EC5"/>
    <w:rsid w:val="001A7054"/>
    <w:rsid w:val="001A75CD"/>
    <w:rsid w:val="001B00C7"/>
    <w:rsid w:val="001B027A"/>
    <w:rsid w:val="001B0B34"/>
    <w:rsid w:val="001B0E4B"/>
    <w:rsid w:val="001B0EA1"/>
    <w:rsid w:val="001B1187"/>
    <w:rsid w:val="001B22E2"/>
    <w:rsid w:val="001B257C"/>
    <w:rsid w:val="001B2DFE"/>
    <w:rsid w:val="001B30B7"/>
    <w:rsid w:val="001B36D3"/>
    <w:rsid w:val="001B36EA"/>
    <w:rsid w:val="001B3B2E"/>
    <w:rsid w:val="001B3C86"/>
    <w:rsid w:val="001B3CF4"/>
    <w:rsid w:val="001B447F"/>
    <w:rsid w:val="001B4A39"/>
    <w:rsid w:val="001B4BAC"/>
    <w:rsid w:val="001B4FE9"/>
    <w:rsid w:val="001B5207"/>
    <w:rsid w:val="001B62C4"/>
    <w:rsid w:val="001B6654"/>
    <w:rsid w:val="001B6A7D"/>
    <w:rsid w:val="001B7453"/>
    <w:rsid w:val="001B7B1B"/>
    <w:rsid w:val="001B7E1A"/>
    <w:rsid w:val="001C06F7"/>
    <w:rsid w:val="001C07AD"/>
    <w:rsid w:val="001C140C"/>
    <w:rsid w:val="001C18BD"/>
    <w:rsid w:val="001C1C60"/>
    <w:rsid w:val="001C1E3B"/>
    <w:rsid w:val="001C1FF3"/>
    <w:rsid w:val="001C201D"/>
    <w:rsid w:val="001C208D"/>
    <w:rsid w:val="001C2188"/>
    <w:rsid w:val="001C3352"/>
    <w:rsid w:val="001C487E"/>
    <w:rsid w:val="001C493F"/>
    <w:rsid w:val="001C55CF"/>
    <w:rsid w:val="001C5D46"/>
    <w:rsid w:val="001C61E1"/>
    <w:rsid w:val="001C687D"/>
    <w:rsid w:val="001C6FDF"/>
    <w:rsid w:val="001C767B"/>
    <w:rsid w:val="001D114F"/>
    <w:rsid w:val="001D117C"/>
    <w:rsid w:val="001D25A9"/>
    <w:rsid w:val="001D28B3"/>
    <w:rsid w:val="001D4ADB"/>
    <w:rsid w:val="001D5F84"/>
    <w:rsid w:val="001D6427"/>
    <w:rsid w:val="001D677B"/>
    <w:rsid w:val="001D6FB5"/>
    <w:rsid w:val="001D7214"/>
    <w:rsid w:val="001E037E"/>
    <w:rsid w:val="001E201F"/>
    <w:rsid w:val="001E36DA"/>
    <w:rsid w:val="001E3701"/>
    <w:rsid w:val="001E3871"/>
    <w:rsid w:val="001E54DB"/>
    <w:rsid w:val="001E597F"/>
    <w:rsid w:val="001E6355"/>
    <w:rsid w:val="001E67A7"/>
    <w:rsid w:val="001E6846"/>
    <w:rsid w:val="001E6A82"/>
    <w:rsid w:val="001E7113"/>
    <w:rsid w:val="001E72C3"/>
    <w:rsid w:val="001E7800"/>
    <w:rsid w:val="001E79A6"/>
    <w:rsid w:val="001E7CA9"/>
    <w:rsid w:val="001E7CD0"/>
    <w:rsid w:val="001E7CD3"/>
    <w:rsid w:val="001F04AA"/>
    <w:rsid w:val="001F05E4"/>
    <w:rsid w:val="001F0729"/>
    <w:rsid w:val="001F168B"/>
    <w:rsid w:val="001F19C3"/>
    <w:rsid w:val="001F1C13"/>
    <w:rsid w:val="001F2663"/>
    <w:rsid w:val="001F293B"/>
    <w:rsid w:val="001F345F"/>
    <w:rsid w:val="001F3637"/>
    <w:rsid w:val="001F3648"/>
    <w:rsid w:val="001F3FB8"/>
    <w:rsid w:val="001F46DD"/>
    <w:rsid w:val="001F5EE9"/>
    <w:rsid w:val="001F6451"/>
    <w:rsid w:val="001F6824"/>
    <w:rsid w:val="001F7B57"/>
    <w:rsid w:val="001F7BC9"/>
    <w:rsid w:val="00200586"/>
    <w:rsid w:val="0020087D"/>
    <w:rsid w:val="00200A85"/>
    <w:rsid w:val="002015AE"/>
    <w:rsid w:val="002017BE"/>
    <w:rsid w:val="002019CB"/>
    <w:rsid w:val="002019EB"/>
    <w:rsid w:val="00201A62"/>
    <w:rsid w:val="0020247A"/>
    <w:rsid w:val="00202F6E"/>
    <w:rsid w:val="002039DA"/>
    <w:rsid w:val="00203A6F"/>
    <w:rsid w:val="0020405D"/>
    <w:rsid w:val="00204C49"/>
    <w:rsid w:val="00204D32"/>
    <w:rsid w:val="002065B1"/>
    <w:rsid w:val="002069C2"/>
    <w:rsid w:val="00206C08"/>
    <w:rsid w:val="00207644"/>
    <w:rsid w:val="00207A7E"/>
    <w:rsid w:val="00207C48"/>
    <w:rsid w:val="00212561"/>
    <w:rsid w:val="00213200"/>
    <w:rsid w:val="002132B4"/>
    <w:rsid w:val="002141A5"/>
    <w:rsid w:val="00214489"/>
    <w:rsid w:val="00214AF3"/>
    <w:rsid w:val="00217455"/>
    <w:rsid w:val="002205D6"/>
    <w:rsid w:val="00220D07"/>
    <w:rsid w:val="00221E63"/>
    <w:rsid w:val="002226B4"/>
    <w:rsid w:val="00222C8C"/>
    <w:rsid w:val="00225A43"/>
    <w:rsid w:val="00225C5C"/>
    <w:rsid w:val="002260D0"/>
    <w:rsid w:val="002271FA"/>
    <w:rsid w:val="00227AE6"/>
    <w:rsid w:val="00227BBE"/>
    <w:rsid w:val="00227CC6"/>
    <w:rsid w:val="0023041D"/>
    <w:rsid w:val="00231140"/>
    <w:rsid w:val="0023130E"/>
    <w:rsid w:val="00231AA0"/>
    <w:rsid w:val="00231B91"/>
    <w:rsid w:val="002320CB"/>
    <w:rsid w:val="002324D1"/>
    <w:rsid w:val="0023282C"/>
    <w:rsid w:val="00234557"/>
    <w:rsid w:val="0023472C"/>
    <w:rsid w:val="00234916"/>
    <w:rsid w:val="00234E21"/>
    <w:rsid w:val="0023531E"/>
    <w:rsid w:val="00235337"/>
    <w:rsid w:val="00235430"/>
    <w:rsid w:val="0023546A"/>
    <w:rsid w:val="00235E8B"/>
    <w:rsid w:val="002368DF"/>
    <w:rsid w:val="00236C92"/>
    <w:rsid w:val="00237496"/>
    <w:rsid w:val="002375F9"/>
    <w:rsid w:val="002378C6"/>
    <w:rsid w:val="002400B4"/>
    <w:rsid w:val="0024076B"/>
    <w:rsid w:val="00241B56"/>
    <w:rsid w:val="00241F16"/>
    <w:rsid w:val="0024299A"/>
    <w:rsid w:val="002430D1"/>
    <w:rsid w:val="00243487"/>
    <w:rsid w:val="002438A9"/>
    <w:rsid w:val="00244010"/>
    <w:rsid w:val="002440CB"/>
    <w:rsid w:val="00245239"/>
    <w:rsid w:val="00245F22"/>
    <w:rsid w:val="00247D21"/>
    <w:rsid w:val="00250622"/>
    <w:rsid w:val="00250799"/>
    <w:rsid w:val="00251128"/>
    <w:rsid w:val="00251256"/>
    <w:rsid w:val="0025165B"/>
    <w:rsid w:val="002516DF"/>
    <w:rsid w:val="00253C42"/>
    <w:rsid w:val="00254633"/>
    <w:rsid w:val="00254721"/>
    <w:rsid w:val="00254799"/>
    <w:rsid w:val="00255216"/>
    <w:rsid w:val="00256EC7"/>
    <w:rsid w:val="00257B24"/>
    <w:rsid w:val="002604B4"/>
    <w:rsid w:val="002608BF"/>
    <w:rsid w:val="00260B58"/>
    <w:rsid w:val="00261459"/>
    <w:rsid w:val="00261488"/>
    <w:rsid w:val="0026162E"/>
    <w:rsid w:val="0026162F"/>
    <w:rsid w:val="00261C8B"/>
    <w:rsid w:val="00262811"/>
    <w:rsid w:val="002628E5"/>
    <w:rsid w:val="00262C9A"/>
    <w:rsid w:val="002631B5"/>
    <w:rsid w:val="002632C5"/>
    <w:rsid w:val="002633CF"/>
    <w:rsid w:val="00263CCF"/>
    <w:rsid w:val="00263CE4"/>
    <w:rsid w:val="00264C31"/>
    <w:rsid w:val="00264FBF"/>
    <w:rsid w:val="00265ADB"/>
    <w:rsid w:val="002666D4"/>
    <w:rsid w:val="00266B51"/>
    <w:rsid w:val="00266D22"/>
    <w:rsid w:val="002670FC"/>
    <w:rsid w:val="00267ACE"/>
    <w:rsid w:val="002726C7"/>
    <w:rsid w:val="002734D9"/>
    <w:rsid w:val="002736BB"/>
    <w:rsid w:val="002736C8"/>
    <w:rsid w:val="00273F07"/>
    <w:rsid w:val="00273FA2"/>
    <w:rsid w:val="00274080"/>
    <w:rsid w:val="002747B2"/>
    <w:rsid w:val="002760A2"/>
    <w:rsid w:val="00276969"/>
    <w:rsid w:val="0027776D"/>
    <w:rsid w:val="00277AE3"/>
    <w:rsid w:val="00277DDB"/>
    <w:rsid w:val="0028017D"/>
    <w:rsid w:val="00280657"/>
    <w:rsid w:val="00281456"/>
    <w:rsid w:val="00281AD7"/>
    <w:rsid w:val="00282251"/>
    <w:rsid w:val="00282734"/>
    <w:rsid w:val="002829F8"/>
    <w:rsid w:val="00283D51"/>
    <w:rsid w:val="002842D3"/>
    <w:rsid w:val="00284B80"/>
    <w:rsid w:val="00284DB9"/>
    <w:rsid w:val="00285257"/>
    <w:rsid w:val="00285612"/>
    <w:rsid w:val="00286143"/>
    <w:rsid w:val="00286178"/>
    <w:rsid w:val="00286C1D"/>
    <w:rsid w:val="0028765D"/>
    <w:rsid w:val="00287850"/>
    <w:rsid w:val="002879E9"/>
    <w:rsid w:val="00287ECD"/>
    <w:rsid w:val="00290436"/>
    <w:rsid w:val="00290A3B"/>
    <w:rsid w:val="0029131A"/>
    <w:rsid w:val="00292385"/>
    <w:rsid w:val="00292953"/>
    <w:rsid w:val="002933DE"/>
    <w:rsid w:val="002935E5"/>
    <w:rsid w:val="00293BAE"/>
    <w:rsid w:val="00293CA2"/>
    <w:rsid w:val="002940FA"/>
    <w:rsid w:val="002947C7"/>
    <w:rsid w:val="002957E3"/>
    <w:rsid w:val="0029617B"/>
    <w:rsid w:val="0029662B"/>
    <w:rsid w:val="0029666A"/>
    <w:rsid w:val="002970EB"/>
    <w:rsid w:val="00297332"/>
    <w:rsid w:val="002979F1"/>
    <w:rsid w:val="002A00BF"/>
    <w:rsid w:val="002A06F2"/>
    <w:rsid w:val="002A15D9"/>
    <w:rsid w:val="002A1DDD"/>
    <w:rsid w:val="002A396B"/>
    <w:rsid w:val="002A3DCD"/>
    <w:rsid w:val="002A410B"/>
    <w:rsid w:val="002A426C"/>
    <w:rsid w:val="002A4457"/>
    <w:rsid w:val="002A4E0B"/>
    <w:rsid w:val="002A544E"/>
    <w:rsid w:val="002A6586"/>
    <w:rsid w:val="002A6B38"/>
    <w:rsid w:val="002A6FBC"/>
    <w:rsid w:val="002A71BB"/>
    <w:rsid w:val="002A7FED"/>
    <w:rsid w:val="002B00EF"/>
    <w:rsid w:val="002B055F"/>
    <w:rsid w:val="002B0822"/>
    <w:rsid w:val="002B0BB1"/>
    <w:rsid w:val="002B0C59"/>
    <w:rsid w:val="002B10A4"/>
    <w:rsid w:val="002B2F05"/>
    <w:rsid w:val="002B4990"/>
    <w:rsid w:val="002B4BD8"/>
    <w:rsid w:val="002B505B"/>
    <w:rsid w:val="002B59E5"/>
    <w:rsid w:val="002B5CFE"/>
    <w:rsid w:val="002B6680"/>
    <w:rsid w:val="002B67C2"/>
    <w:rsid w:val="002B695C"/>
    <w:rsid w:val="002B69AE"/>
    <w:rsid w:val="002B6C2D"/>
    <w:rsid w:val="002B77B4"/>
    <w:rsid w:val="002B7CCA"/>
    <w:rsid w:val="002C02C3"/>
    <w:rsid w:val="002C038E"/>
    <w:rsid w:val="002C18C3"/>
    <w:rsid w:val="002C2B5A"/>
    <w:rsid w:val="002C36B6"/>
    <w:rsid w:val="002C3DBF"/>
    <w:rsid w:val="002C58E1"/>
    <w:rsid w:val="002C6B15"/>
    <w:rsid w:val="002C72B4"/>
    <w:rsid w:val="002C768E"/>
    <w:rsid w:val="002C76C1"/>
    <w:rsid w:val="002C7CD8"/>
    <w:rsid w:val="002D0792"/>
    <w:rsid w:val="002D285A"/>
    <w:rsid w:val="002D35D1"/>
    <w:rsid w:val="002D3852"/>
    <w:rsid w:val="002D3A65"/>
    <w:rsid w:val="002D3C0A"/>
    <w:rsid w:val="002D3CB4"/>
    <w:rsid w:val="002D3D35"/>
    <w:rsid w:val="002D53C1"/>
    <w:rsid w:val="002D55D9"/>
    <w:rsid w:val="002D5ACF"/>
    <w:rsid w:val="002D5B93"/>
    <w:rsid w:val="002D5D1A"/>
    <w:rsid w:val="002D620F"/>
    <w:rsid w:val="002D6B92"/>
    <w:rsid w:val="002D7607"/>
    <w:rsid w:val="002E0031"/>
    <w:rsid w:val="002E0255"/>
    <w:rsid w:val="002E085D"/>
    <w:rsid w:val="002E0CF8"/>
    <w:rsid w:val="002E0FA3"/>
    <w:rsid w:val="002E166D"/>
    <w:rsid w:val="002E1BEB"/>
    <w:rsid w:val="002E204F"/>
    <w:rsid w:val="002E292F"/>
    <w:rsid w:val="002E3304"/>
    <w:rsid w:val="002E3361"/>
    <w:rsid w:val="002E39F2"/>
    <w:rsid w:val="002E3E3B"/>
    <w:rsid w:val="002E4D22"/>
    <w:rsid w:val="002E4EA7"/>
    <w:rsid w:val="002E5105"/>
    <w:rsid w:val="002E6112"/>
    <w:rsid w:val="002E6317"/>
    <w:rsid w:val="002E6E68"/>
    <w:rsid w:val="002E70BE"/>
    <w:rsid w:val="002E71E0"/>
    <w:rsid w:val="002E7E2C"/>
    <w:rsid w:val="002F0836"/>
    <w:rsid w:val="002F08D1"/>
    <w:rsid w:val="002F0A49"/>
    <w:rsid w:val="002F14D0"/>
    <w:rsid w:val="002F19BA"/>
    <w:rsid w:val="002F1F96"/>
    <w:rsid w:val="002F1FDF"/>
    <w:rsid w:val="002F2151"/>
    <w:rsid w:val="002F27B8"/>
    <w:rsid w:val="002F2EB7"/>
    <w:rsid w:val="002F3135"/>
    <w:rsid w:val="002F3201"/>
    <w:rsid w:val="002F3694"/>
    <w:rsid w:val="002F430C"/>
    <w:rsid w:val="002F539C"/>
    <w:rsid w:val="002F64C4"/>
    <w:rsid w:val="002F6C0A"/>
    <w:rsid w:val="002F7198"/>
    <w:rsid w:val="00300761"/>
    <w:rsid w:val="00300812"/>
    <w:rsid w:val="0030133C"/>
    <w:rsid w:val="003038FD"/>
    <w:rsid w:val="00304882"/>
    <w:rsid w:val="0030735E"/>
    <w:rsid w:val="0031182C"/>
    <w:rsid w:val="003123D8"/>
    <w:rsid w:val="00312FC7"/>
    <w:rsid w:val="00313CAE"/>
    <w:rsid w:val="00314DF8"/>
    <w:rsid w:val="00314EC8"/>
    <w:rsid w:val="0031546A"/>
    <w:rsid w:val="003154AA"/>
    <w:rsid w:val="00315589"/>
    <w:rsid w:val="003155FC"/>
    <w:rsid w:val="0031620B"/>
    <w:rsid w:val="00316A1E"/>
    <w:rsid w:val="00317032"/>
    <w:rsid w:val="00317144"/>
    <w:rsid w:val="00317FD4"/>
    <w:rsid w:val="003205C5"/>
    <w:rsid w:val="0032163E"/>
    <w:rsid w:val="00321644"/>
    <w:rsid w:val="0032187B"/>
    <w:rsid w:val="00321C09"/>
    <w:rsid w:val="00322E94"/>
    <w:rsid w:val="00323639"/>
    <w:rsid w:val="0032399C"/>
    <w:rsid w:val="003241B7"/>
    <w:rsid w:val="00324466"/>
    <w:rsid w:val="0032509E"/>
    <w:rsid w:val="00325553"/>
    <w:rsid w:val="00325C08"/>
    <w:rsid w:val="00326140"/>
    <w:rsid w:val="0032626F"/>
    <w:rsid w:val="00330771"/>
    <w:rsid w:val="00331407"/>
    <w:rsid w:val="0033151F"/>
    <w:rsid w:val="00331533"/>
    <w:rsid w:val="00331F36"/>
    <w:rsid w:val="00332012"/>
    <w:rsid w:val="003334F4"/>
    <w:rsid w:val="00333CD4"/>
    <w:rsid w:val="00333FD7"/>
    <w:rsid w:val="003340EB"/>
    <w:rsid w:val="0033521A"/>
    <w:rsid w:val="0033525E"/>
    <w:rsid w:val="00335966"/>
    <w:rsid w:val="00335B87"/>
    <w:rsid w:val="00335E63"/>
    <w:rsid w:val="0033657A"/>
    <w:rsid w:val="00336B42"/>
    <w:rsid w:val="00340842"/>
    <w:rsid w:val="00340A13"/>
    <w:rsid w:val="003410CE"/>
    <w:rsid w:val="00341131"/>
    <w:rsid w:val="003411F7"/>
    <w:rsid w:val="00341D73"/>
    <w:rsid w:val="00342037"/>
    <w:rsid w:val="00342152"/>
    <w:rsid w:val="0034252B"/>
    <w:rsid w:val="00342AA3"/>
    <w:rsid w:val="0034340A"/>
    <w:rsid w:val="003438AB"/>
    <w:rsid w:val="00343CB2"/>
    <w:rsid w:val="003441B3"/>
    <w:rsid w:val="00344511"/>
    <w:rsid w:val="003449AF"/>
    <w:rsid w:val="00344D1C"/>
    <w:rsid w:val="00344E4F"/>
    <w:rsid w:val="003450A8"/>
    <w:rsid w:val="00345A25"/>
    <w:rsid w:val="00345CD1"/>
    <w:rsid w:val="0034640F"/>
    <w:rsid w:val="003518CA"/>
    <w:rsid w:val="00351EA9"/>
    <w:rsid w:val="00352982"/>
    <w:rsid w:val="003529EE"/>
    <w:rsid w:val="00352BF4"/>
    <w:rsid w:val="003540E5"/>
    <w:rsid w:val="003551A1"/>
    <w:rsid w:val="003554F3"/>
    <w:rsid w:val="0035560D"/>
    <w:rsid w:val="00356287"/>
    <w:rsid w:val="00356B5C"/>
    <w:rsid w:val="00357544"/>
    <w:rsid w:val="00357DAE"/>
    <w:rsid w:val="00357EBC"/>
    <w:rsid w:val="00360123"/>
    <w:rsid w:val="00360276"/>
    <w:rsid w:val="00360599"/>
    <w:rsid w:val="00360F93"/>
    <w:rsid w:val="00361A72"/>
    <w:rsid w:val="00362867"/>
    <w:rsid w:val="00362AFE"/>
    <w:rsid w:val="00362E8E"/>
    <w:rsid w:val="003634C2"/>
    <w:rsid w:val="00363D3B"/>
    <w:rsid w:val="003646D2"/>
    <w:rsid w:val="003647E1"/>
    <w:rsid w:val="0036571B"/>
    <w:rsid w:val="00365B9D"/>
    <w:rsid w:val="0036734C"/>
    <w:rsid w:val="00367551"/>
    <w:rsid w:val="00370172"/>
    <w:rsid w:val="00371025"/>
    <w:rsid w:val="00371B98"/>
    <w:rsid w:val="00371C0D"/>
    <w:rsid w:val="003725B7"/>
    <w:rsid w:val="00372C84"/>
    <w:rsid w:val="00372D56"/>
    <w:rsid w:val="003743DC"/>
    <w:rsid w:val="00374ABA"/>
    <w:rsid w:val="00374C84"/>
    <w:rsid w:val="003763DC"/>
    <w:rsid w:val="00376A53"/>
    <w:rsid w:val="00376F4F"/>
    <w:rsid w:val="00377AE4"/>
    <w:rsid w:val="00377B94"/>
    <w:rsid w:val="00380E05"/>
    <w:rsid w:val="003811F2"/>
    <w:rsid w:val="003825F8"/>
    <w:rsid w:val="00382F60"/>
    <w:rsid w:val="00382FA2"/>
    <w:rsid w:val="00383F3C"/>
    <w:rsid w:val="0038436C"/>
    <w:rsid w:val="00384FAB"/>
    <w:rsid w:val="003859C7"/>
    <w:rsid w:val="00385B28"/>
    <w:rsid w:val="00385E69"/>
    <w:rsid w:val="00385FC6"/>
    <w:rsid w:val="00386137"/>
    <w:rsid w:val="003862DD"/>
    <w:rsid w:val="00386FAD"/>
    <w:rsid w:val="00387992"/>
    <w:rsid w:val="003879E4"/>
    <w:rsid w:val="00387F3C"/>
    <w:rsid w:val="00390725"/>
    <w:rsid w:val="003926EE"/>
    <w:rsid w:val="00392F30"/>
    <w:rsid w:val="00393D43"/>
    <w:rsid w:val="00393DAA"/>
    <w:rsid w:val="00393F18"/>
    <w:rsid w:val="003955B9"/>
    <w:rsid w:val="00397B4A"/>
    <w:rsid w:val="003A0754"/>
    <w:rsid w:val="003A10CD"/>
    <w:rsid w:val="003A21AF"/>
    <w:rsid w:val="003A2504"/>
    <w:rsid w:val="003A2F3F"/>
    <w:rsid w:val="003A421C"/>
    <w:rsid w:val="003A4906"/>
    <w:rsid w:val="003A503D"/>
    <w:rsid w:val="003A5267"/>
    <w:rsid w:val="003A534D"/>
    <w:rsid w:val="003A6A22"/>
    <w:rsid w:val="003A6EB2"/>
    <w:rsid w:val="003A7183"/>
    <w:rsid w:val="003A7693"/>
    <w:rsid w:val="003A7BB9"/>
    <w:rsid w:val="003A7C78"/>
    <w:rsid w:val="003A7EA6"/>
    <w:rsid w:val="003A7F21"/>
    <w:rsid w:val="003B00BC"/>
    <w:rsid w:val="003B0D71"/>
    <w:rsid w:val="003B0D83"/>
    <w:rsid w:val="003B13F4"/>
    <w:rsid w:val="003B1B58"/>
    <w:rsid w:val="003B2E30"/>
    <w:rsid w:val="003B30A9"/>
    <w:rsid w:val="003B31AD"/>
    <w:rsid w:val="003B3C92"/>
    <w:rsid w:val="003B4D46"/>
    <w:rsid w:val="003B4E9C"/>
    <w:rsid w:val="003B524F"/>
    <w:rsid w:val="003B5B17"/>
    <w:rsid w:val="003B68D0"/>
    <w:rsid w:val="003B79DD"/>
    <w:rsid w:val="003B7A2C"/>
    <w:rsid w:val="003B7AD2"/>
    <w:rsid w:val="003C0A54"/>
    <w:rsid w:val="003C228E"/>
    <w:rsid w:val="003C245F"/>
    <w:rsid w:val="003C25BB"/>
    <w:rsid w:val="003C30B5"/>
    <w:rsid w:val="003C5396"/>
    <w:rsid w:val="003C5822"/>
    <w:rsid w:val="003C5F07"/>
    <w:rsid w:val="003C6087"/>
    <w:rsid w:val="003C6561"/>
    <w:rsid w:val="003C6896"/>
    <w:rsid w:val="003C7183"/>
    <w:rsid w:val="003C7636"/>
    <w:rsid w:val="003D1532"/>
    <w:rsid w:val="003D1717"/>
    <w:rsid w:val="003D1E74"/>
    <w:rsid w:val="003D1F71"/>
    <w:rsid w:val="003D393D"/>
    <w:rsid w:val="003D3AA4"/>
    <w:rsid w:val="003D3E54"/>
    <w:rsid w:val="003D3EA5"/>
    <w:rsid w:val="003D508C"/>
    <w:rsid w:val="003D5756"/>
    <w:rsid w:val="003D6A36"/>
    <w:rsid w:val="003D76ED"/>
    <w:rsid w:val="003E0066"/>
    <w:rsid w:val="003E00E9"/>
    <w:rsid w:val="003E0DF3"/>
    <w:rsid w:val="003E2391"/>
    <w:rsid w:val="003E3466"/>
    <w:rsid w:val="003E3494"/>
    <w:rsid w:val="003E4983"/>
    <w:rsid w:val="003E4A46"/>
    <w:rsid w:val="003E4D60"/>
    <w:rsid w:val="003E5FA0"/>
    <w:rsid w:val="003E6960"/>
    <w:rsid w:val="003E6EB2"/>
    <w:rsid w:val="003E71C1"/>
    <w:rsid w:val="003E74EF"/>
    <w:rsid w:val="003E7916"/>
    <w:rsid w:val="003F075A"/>
    <w:rsid w:val="003F1F51"/>
    <w:rsid w:val="003F2283"/>
    <w:rsid w:val="003F2DFB"/>
    <w:rsid w:val="003F3275"/>
    <w:rsid w:val="003F36D9"/>
    <w:rsid w:val="003F37E0"/>
    <w:rsid w:val="003F3EBF"/>
    <w:rsid w:val="003F4AF9"/>
    <w:rsid w:val="003F5359"/>
    <w:rsid w:val="003F5418"/>
    <w:rsid w:val="003F5793"/>
    <w:rsid w:val="003F5AD0"/>
    <w:rsid w:val="003F60B1"/>
    <w:rsid w:val="003F6653"/>
    <w:rsid w:val="003F7E24"/>
    <w:rsid w:val="00401D5D"/>
    <w:rsid w:val="00402833"/>
    <w:rsid w:val="00402CFB"/>
    <w:rsid w:val="0040321C"/>
    <w:rsid w:val="00403F93"/>
    <w:rsid w:val="004041BA"/>
    <w:rsid w:val="004057B6"/>
    <w:rsid w:val="004057C6"/>
    <w:rsid w:val="00407539"/>
    <w:rsid w:val="0041024A"/>
    <w:rsid w:val="00410F30"/>
    <w:rsid w:val="004139C2"/>
    <w:rsid w:val="00413CA7"/>
    <w:rsid w:val="004141CB"/>
    <w:rsid w:val="0041459D"/>
    <w:rsid w:val="00414E05"/>
    <w:rsid w:val="0041520B"/>
    <w:rsid w:val="00415277"/>
    <w:rsid w:val="004154EF"/>
    <w:rsid w:val="00415F4C"/>
    <w:rsid w:val="0041797B"/>
    <w:rsid w:val="00420304"/>
    <w:rsid w:val="00420ED2"/>
    <w:rsid w:val="00421DB1"/>
    <w:rsid w:val="00422DF8"/>
    <w:rsid w:val="00423D1B"/>
    <w:rsid w:val="004244C5"/>
    <w:rsid w:val="00425E0A"/>
    <w:rsid w:val="00425F9B"/>
    <w:rsid w:val="00425FC7"/>
    <w:rsid w:val="004261F9"/>
    <w:rsid w:val="0042642E"/>
    <w:rsid w:val="00427043"/>
    <w:rsid w:val="004274F3"/>
    <w:rsid w:val="004304C8"/>
    <w:rsid w:val="0043093F"/>
    <w:rsid w:val="00431290"/>
    <w:rsid w:val="0043173C"/>
    <w:rsid w:val="00432EF4"/>
    <w:rsid w:val="0043320A"/>
    <w:rsid w:val="00433EBD"/>
    <w:rsid w:val="00434108"/>
    <w:rsid w:val="00435869"/>
    <w:rsid w:val="00435ADF"/>
    <w:rsid w:val="0043608E"/>
    <w:rsid w:val="00436526"/>
    <w:rsid w:val="0043745E"/>
    <w:rsid w:val="0043753E"/>
    <w:rsid w:val="00437CC3"/>
    <w:rsid w:val="004413DB"/>
    <w:rsid w:val="00441530"/>
    <w:rsid w:val="00441AB4"/>
    <w:rsid w:val="00441B2B"/>
    <w:rsid w:val="004423D6"/>
    <w:rsid w:val="0044275C"/>
    <w:rsid w:val="0044284A"/>
    <w:rsid w:val="00443E0A"/>
    <w:rsid w:val="004442B3"/>
    <w:rsid w:val="004442FA"/>
    <w:rsid w:val="004448FE"/>
    <w:rsid w:val="00445120"/>
    <w:rsid w:val="00447474"/>
    <w:rsid w:val="00447A1B"/>
    <w:rsid w:val="00447DF9"/>
    <w:rsid w:val="00447E00"/>
    <w:rsid w:val="004502A8"/>
    <w:rsid w:val="00450471"/>
    <w:rsid w:val="004508AE"/>
    <w:rsid w:val="00450F0D"/>
    <w:rsid w:val="00451310"/>
    <w:rsid w:val="0045171E"/>
    <w:rsid w:val="00451878"/>
    <w:rsid w:val="00451D17"/>
    <w:rsid w:val="00452439"/>
    <w:rsid w:val="00453534"/>
    <w:rsid w:val="00453E66"/>
    <w:rsid w:val="00453FA2"/>
    <w:rsid w:val="00456004"/>
    <w:rsid w:val="004561D6"/>
    <w:rsid w:val="00456820"/>
    <w:rsid w:val="00456878"/>
    <w:rsid w:val="00456A1D"/>
    <w:rsid w:val="00456B89"/>
    <w:rsid w:val="00457757"/>
    <w:rsid w:val="004604B0"/>
    <w:rsid w:val="0046059A"/>
    <w:rsid w:val="004609AE"/>
    <w:rsid w:val="00460EED"/>
    <w:rsid w:val="0046100E"/>
    <w:rsid w:val="00461047"/>
    <w:rsid w:val="00461B64"/>
    <w:rsid w:val="00461C65"/>
    <w:rsid w:val="00461FA7"/>
    <w:rsid w:val="00462022"/>
    <w:rsid w:val="00462186"/>
    <w:rsid w:val="00462D73"/>
    <w:rsid w:val="0046357D"/>
    <w:rsid w:val="0046459E"/>
    <w:rsid w:val="00464A4C"/>
    <w:rsid w:val="004671D2"/>
    <w:rsid w:val="0047053F"/>
    <w:rsid w:val="004709BF"/>
    <w:rsid w:val="004714DD"/>
    <w:rsid w:val="00471902"/>
    <w:rsid w:val="004719D9"/>
    <w:rsid w:val="00472252"/>
    <w:rsid w:val="00472A0A"/>
    <w:rsid w:val="004735EA"/>
    <w:rsid w:val="004737FF"/>
    <w:rsid w:val="00474799"/>
    <w:rsid w:val="00474DF8"/>
    <w:rsid w:val="00474F54"/>
    <w:rsid w:val="0047515B"/>
    <w:rsid w:val="00475F76"/>
    <w:rsid w:val="00476136"/>
    <w:rsid w:val="00480910"/>
    <w:rsid w:val="00480BDE"/>
    <w:rsid w:val="004810B2"/>
    <w:rsid w:val="00481173"/>
    <w:rsid w:val="0048173C"/>
    <w:rsid w:val="004817E1"/>
    <w:rsid w:val="00482111"/>
    <w:rsid w:val="004840FC"/>
    <w:rsid w:val="004841A4"/>
    <w:rsid w:val="0048505C"/>
    <w:rsid w:val="00486E2E"/>
    <w:rsid w:val="00490DA9"/>
    <w:rsid w:val="00491A04"/>
    <w:rsid w:val="004947EB"/>
    <w:rsid w:val="00494ACD"/>
    <w:rsid w:val="00494D37"/>
    <w:rsid w:val="00494D88"/>
    <w:rsid w:val="0049539B"/>
    <w:rsid w:val="00495A8B"/>
    <w:rsid w:val="00496A70"/>
    <w:rsid w:val="00497A92"/>
    <w:rsid w:val="004A0122"/>
    <w:rsid w:val="004A0198"/>
    <w:rsid w:val="004A034A"/>
    <w:rsid w:val="004A1D71"/>
    <w:rsid w:val="004A228B"/>
    <w:rsid w:val="004A2777"/>
    <w:rsid w:val="004A2816"/>
    <w:rsid w:val="004A2830"/>
    <w:rsid w:val="004A41F8"/>
    <w:rsid w:val="004A6C03"/>
    <w:rsid w:val="004A6D69"/>
    <w:rsid w:val="004A6D80"/>
    <w:rsid w:val="004A6DDD"/>
    <w:rsid w:val="004A71CB"/>
    <w:rsid w:val="004A7789"/>
    <w:rsid w:val="004A7DD7"/>
    <w:rsid w:val="004B0506"/>
    <w:rsid w:val="004B059C"/>
    <w:rsid w:val="004B10F3"/>
    <w:rsid w:val="004B1620"/>
    <w:rsid w:val="004B16C8"/>
    <w:rsid w:val="004B172D"/>
    <w:rsid w:val="004B1E41"/>
    <w:rsid w:val="004B29DE"/>
    <w:rsid w:val="004B2BC8"/>
    <w:rsid w:val="004B34A3"/>
    <w:rsid w:val="004B382D"/>
    <w:rsid w:val="004B3A7B"/>
    <w:rsid w:val="004B4699"/>
    <w:rsid w:val="004B4921"/>
    <w:rsid w:val="004B5548"/>
    <w:rsid w:val="004B560F"/>
    <w:rsid w:val="004B5936"/>
    <w:rsid w:val="004B72FC"/>
    <w:rsid w:val="004B75AB"/>
    <w:rsid w:val="004B7877"/>
    <w:rsid w:val="004B7971"/>
    <w:rsid w:val="004C0452"/>
    <w:rsid w:val="004C04BF"/>
    <w:rsid w:val="004C1BAA"/>
    <w:rsid w:val="004C22E8"/>
    <w:rsid w:val="004C2ADE"/>
    <w:rsid w:val="004C2C7B"/>
    <w:rsid w:val="004C2E9A"/>
    <w:rsid w:val="004C3541"/>
    <w:rsid w:val="004C36DF"/>
    <w:rsid w:val="004C5436"/>
    <w:rsid w:val="004C5B3E"/>
    <w:rsid w:val="004C5EAC"/>
    <w:rsid w:val="004C6767"/>
    <w:rsid w:val="004C6D74"/>
    <w:rsid w:val="004C7BA8"/>
    <w:rsid w:val="004C7F70"/>
    <w:rsid w:val="004D05E5"/>
    <w:rsid w:val="004D1182"/>
    <w:rsid w:val="004D1436"/>
    <w:rsid w:val="004D2400"/>
    <w:rsid w:val="004D2FEC"/>
    <w:rsid w:val="004D3171"/>
    <w:rsid w:val="004D5486"/>
    <w:rsid w:val="004D5718"/>
    <w:rsid w:val="004D5A69"/>
    <w:rsid w:val="004D5E3B"/>
    <w:rsid w:val="004D6093"/>
    <w:rsid w:val="004D64F9"/>
    <w:rsid w:val="004D6BB5"/>
    <w:rsid w:val="004D6D9B"/>
    <w:rsid w:val="004D74A4"/>
    <w:rsid w:val="004D7E5C"/>
    <w:rsid w:val="004E0215"/>
    <w:rsid w:val="004E030D"/>
    <w:rsid w:val="004E0EBD"/>
    <w:rsid w:val="004E1E24"/>
    <w:rsid w:val="004E23CE"/>
    <w:rsid w:val="004E2962"/>
    <w:rsid w:val="004E2BDA"/>
    <w:rsid w:val="004E3012"/>
    <w:rsid w:val="004E5537"/>
    <w:rsid w:val="004E5711"/>
    <w:rsid w:val="004E5CC8"/>
    <w:rsid w:val="004E6CFA"/>
    <w:rsid w:val="004E7320"/>
    <w:rsid w:val="004F013A"/>
    <w:rsid w:val="004F087E"/>
    <w:rsid w:val="004F16AE"/>
    <w:rsid w:val="004F2736"/>
    <w:rsid w:val="004F2C01"/>
    <w:rsid w:val="004F2FA4"/>
    <w:rsid w:val="004F3143"/>
    <w:rsid w:val="004F33C7"/>
    <w:rsid w:val="004F3494"/>
    <w:rsid w:val="004F34F6"/>
    <w:rsid w:val="004F4446"/>
    <w:rsid w:val="004F47AA"/>
    <w:rsid w:val="004F5375"/>
    <w:rsid w:val="004F5F8A"/>
    <w:rsid w:val="004F62AC"/>
    <w:rsid w:val="005003CE"/>
    <w:rsid w:val="00500403"/>
    <w:rsid w:val="00500625"/>
    <w:rsid w:val="00500D75"/>
    <w:rsid w:val="00500F20"/>
    <w:rsid w:val="0050151F"/>
    <w:rsid w:val="005016F9"/>
    <w:rsid w:val="00501FEF"/>
    <w:rsid w:val="00502A4A"/>
    <w:rsid w:val="00503410"/>
    <w:rsid w:val="00503B18"/>
    <w:rsid w:val="00503D2B"/>
    <w:rsid w:val="00503D3C"/>
    <w:rsid w:val="00504093"/>
    <w:rsid w:val="00504E72"/>
    <w:rsid w:val="00505BDF"/>
    <w:rsid w:val="00505C6E"/>
    <w:rsid w:val="00506081"/>
    <w:rsid w:val="0050686C"/>
    <w:rsid w:val="005071A5"/>
    <w:rsid w:val="00510173"/>
    <w:rsid w:val="0051091D"/>
    <w:rsid w:val="00510BFA"/>
    <w:rsid w:val="005115C0"/>
    <w:rsid w:val="00511B62"/>
    <w:rsid w:val="005122E1"/>
    <w:rsid w:val="005126CE"/>
    <w:rsid w:val="00513361"/>
    <w:rsid w:val="005167DE"/>
    <w:rsid w:val="00516C98"/>
    <w:rsid w:val="00516E33"/>
    <w:rsid w:val="00520300"/>
    <w:rsid w:val="0052076D"/>
    <w:rsid w:val="00522CEE"/>
    <w:rsid w:val="00522D9F"/>
    <w:rsid w:val="005250D1"/>
    <w:rsid w:val="00525511"/>
    <w:rsid w:val="00525940"/>
    <w:rsid w:val="00525A1A"/>
    <w:rsid w:val="00525C36"/>
    <w:rsid w:val="00526B84"/>
    <w:rsid w:val="00527C13"/>
    <w:rsid w:val="00530226"/>
    <w:rsid w:val="005302D1"/>
    <w:rsid w:val="005302D4"/>
    <w:rsid w:val="00531328"/>
    <w:rsid w:val="005321E2"/>
    <w:rsid w:val="005322DA"/>
    <w:rsid w:val="00532397"/>
    <w:rsid w:val="00533C70"/>
    <w:rsid w:val="00534596"/>
    <w:rsid w:val="00534AD3"/>
    <w:rsid w:val="00534E0B"/>
    <w:rsid w:val="00535297"/>
    <w:rsid w:val="005358CD"/>
    <w:rsid w:val="00535B57"/>
    <w:rsid w:val="00536120"/>
    <w:rsid w:val="0053654B"/>
    <w:rsid w:val="00536899"/>
    <w:rsid w:val="0053730C"/>
    <w:rsid w:val="00537FD6"/>
    <w:rsid w:val="00540672"/>
    <w:rsid w:val="00540D20"/>
    <w:rsid w:val="0054194D"/>
    <w:rsid w:val="00541955"/>
    <w:rsid w:val="00541DE6"/>
    <w:rsid w:val="0054262D"/>
    <w:rsid w:val="00542881"/>
    <w:rsid w:val="00543F68"/>
    <w:rsid w:val="005469C3"/>
    <w:rsid w:val="00546BFB"/>
    <w:rsid w:val="005475B4"/>
    <w:rsid w:val="00547D39"/>
    <w:rsid w:val="00550C4B"/>
    <w:rsid w:val="0055184F"/>
    <w:rsid w:val="00551D5F"/>
    <w:rsid w:val="005523D0"/>
    <w:rsid w:val="00552C05"/>
    <w:rsid w:val="00553215"/>
    <w:rsid w:val="00553537"/>
    <w:rsid w:val="00554601"/>
    <w:rsid w:val="00554D00"/>
    <w:rsid w:val="00554E11"/>
    <w:rsid w:val="00554E17"/>
    <w:rsid w:val="005555E3"/>
    <w:rsid w:val="00556834"/>
    <w:rsid w:val="00556CC6"/>
    <w:rsid w:val="00557000"/>
    <w:rsid w:val="005576E4"/>
    <w:rsid w:val="005600F8"/>
    <w:rsid w:val="005606AA"/>
    <w:rsid w:val="00560864"/>
    <w:rsid w:val="00560897"/>
    <w:rsid w:val="005610EF"/>
    <w:rsid w:val="0056151B"/>
    <w:rsid w:val="0056311E"/>
    <w:rsid w:val="00564116"/>
    <w:rsid w:val="005644A7"/>
    <w:rsid w:val="00564C45"/>
    <w:rsid w:val="00564D05"/>
    <w:rsid w:val="00565971"/>
    <w:rsid w:val="00566263"/>
    <w:rsid w:val="0056780E"/>
    <w:rsid w:val="00567D7F"/>
    <w:rsid w:val="00570A2E"/>
    <w:rsid w:val="00570A73"/>
    <w:rsid w:val="00571C62"/>
    <w:rsid w:val="00572A61"/>
    <w:rsid w:val="00573AF0"/>
    <w:rsid w:val="00573BFB"/>
    <w:rsid w:val="00574D1A"/>
    <w:rsid w:val="00575D23"/>
    <w:rsid w:val="00575E98"/>
    <w:rsid w:val="0057626E"/>
    <w:rsid w:val="00576CB2"/>
    <w:rsid w:val="0057706A"/>
    <w:rsid w:val="005774C2"/>
    <w:rsid w:val="00577643"/>
    <w:rsid w:val="00580164"/>
    <w:rsid w:val="00580A9E"/>
    <w:rsid w:val="00581B8D"/>
    <w:rsid w:val="00582843"/>
    <w:rsid w:val="00583064"/>
    <w:rsid w:val="00583294"/>
    <w:rsid w:val="0058332A"/>
    <w:rsid w:val="005836DB"/>
    <w:rsid w:val="00584A5A"/>
    <w:rsid w:val="005866EB"/>
    <w:rsid w:val="00586998"/>
    <w:rsid w:val="00586AB3"/>
    <w:rsid w:val="005907AE"/>
    <w:rsid w:val="00591424"/>
    <w:rsid w:val="00592328"/>
    <w:rsid w:val="0059314C"/>
    <w:rsid w:val="00593746"/>
    <w:rsid w:val="00593C46"/>
    <w:rsid w:val="00593DCB"/>
    <w:rsid w:val="00595500"/>
    <w:rsid w:val="00595A5E"/>
    <w:rsid w:val="00595BF6"/>
    <w:rsid w:val="00595F7A"/>
    <w:rsid w:val="005964C3"/>
    <w:rsid w:val="0059699B"/>
    <w:rsid w:val="005A0A14"/>
    <w:rsid w:val="005A0DC4"/>
    <w:rsid w:val="005A1283"/>
    <w:rsid w:val="005A187F"/>
    <w:rsid w:val="005A1E8D"/>
    <w:rsid w:val="005A2279"/>
    <w:rsid w:val="005A23C9"/>
    <w:rsid w:val="005A24A4"/>
    <w:rsid w:val="005A27EE"/>
    <w:rsid w:val="005A2A61"/>
    <w:rsid w:val="005A2B48"/>
    <w:rsid w:val="005A2BE6"/>
    <w:rsid w:val="005A4AF1"/>
    <w:rsid w:val="005A4C91"/>
    <w:rsid w:val="005A643F"/>
    <w:rsid w:val="005A66C9"/>
    <w:rsid w:val="005A696D"/>
    <w:rsid w:val="005A70CA"/>
    <w:rsid w:val="005A727A"/>
    <w:rsid w:val="005A7AC9"/>
    <w:rsid w:val="005A7BBF"/>
    <w:rsid w:val="005A7CA0"/>
    <w:rsid w:val="005B0807"/>
    <w:rsid w:val="005B08BA"/>
    <w:rsid w:val="005B2396"/>
    <w:rsid w:val="005B288E"/>
    <w:rsid w:val="005B2CF9"/>
    <w:rsid w:val="005B30E8"/>
    <w:rsid w:val="005B3992"/>
    <w:rsid w:val="005B499C"/>
    <w:rsid w:val="005B4D48"/>
    <w:rsid w:val="005B5965"/>
    <w:rsid w:val="005B5D0A"/>
    <w:rsid w:val="005B5E7C"/>
    <w:rsid w:val="005B6A65"/>
    <w:rsid w:val="005B73E4"/>
    <w:rsid w:val="005B75DA"/>
    <w:rsid w:val="005B798F"/>
    <w:rsid w:val="005B7D99"/>
    <w:rsid w:val="005C0941"/>
    <w:rsid w:val="005C0D4C"/>
    <w:rsid w:val="005C1491"/>
    <w:rsid w:val="005C27FF"/>
    <w:rsid w:val="005C2A11"/>
    <w:rsid w:val="005C2CFF"/>
    <w:rsid w:val="005C2EEA"/>
    <w:rsid w:val="005C2F55"/>
    <w:rsid w:val="005C30B7"/>
    <w:rsid w:val="005C31DC"/>
    <w:rsid w:val="005C4E9C"/>
    <w:rsid w:val="005C57FA"/>
    <w:rsid w:val="005C5CE5"/>
    <w:rsid w:val="005C61D0"/>
    <w:rsid w:val="005C6323"/>
    <w:rsid w:val="005C68BA"/>
    <w:rsid w:val="005C6E10"/>
    <w:rsid w:val="005C7449"/>
    <w:rsid w:val="005D04C0"/>
    <w:rsid w:val="005D0808"/>
    <w:rsid w:val="005D0B1A"/>
    <w:rsid w:val="005D142A"/>
    <w:rsid w:val="005D1BBA"/>
    <w:rsid w:val="005D25CA"/>
    <w:rsid w:val="005D2FA0"/>
    <w:rsid w:val="005D30D3"/>
    <w:rsid w:val="005D6045"/>
    <w:rsid w:val="005D6B7C"/>
    <w:rsid w:val="005D6CD1"/>
    <w:rsid w:val="005D6E10"/>
    <w:rsid w:val="005D769C"/>
    <w:rsid w:val="005D7ABC"/>
    <w:rsid w:val="005D7D2D"/>
    <w:rsid w:val="005D7F9D"/>
    <w:rsid w:val="005E1383"/>
    <w:rsid w:val="005E17F5"/>
    <w:rsid w:val="005E2377"/>
    <w:rsid w:val="005E24D5"/>
    <w:rsid w:val="005E2A84"/>
    <w:rsid w:val="005E3095"/>
    <w:rsid w:val="005E30B9"/>
    <w:rsid w:val="005E38BD"/>
    <w:rsid w:val="005E3C9D"/>
    <w:rsid w:val="005E3D43"/>
    <w:rsid w:val="005E3ECE"/>
    <w:rsid w:val="005E3EF5"/>
    <w:rsid w:val="005E408C"/>
    <w:rsid w:val="005E4709"/>
    <w:rsid w:val="005E49D9"/>
    <w:rsid w:val="005E4A4A"/>
    <w:rsid w:val="005E4AAA"/>
    <w:rsid w:val="005E4EA1"/>
    <w:rsid w:val="005E56F4"/>
    <w:rsid w:val="005E5BB9"/>
    <w:rsid w:val="005E5F29"/>
    <w:rsid w:val="005E776B"/>
    <w:rsid w:val="005E7932"/>
    <w:rsid w:val="005E79A6"/>
    <w:rsid w:val="005E7B12"/>
    <w:rsid w:val="005E7CC7"/>
    <w:rsid w:val="005F1C78"/>
    <w:rsid w:val="005F29E9"/>
    <w:rsid w:val="005F3FA8"/>
    <w:rsid w:val="005F4CFE"/>
    <w:rsid w:val="005F50DF"/>
    <w:rsid w:val="005F5439"/>
    <w:rsid w:val="005F5B97"/>
    <w:rsid w:val="005F643C"/>
    <w:rsid w:val="005F6715"/>
    <w:rsid w:val="005F7E5E"/>
    <w:rsid w:val="00600015"/>
    <w:rsid w:val="006000FD"/>
    <w:rsid w:val="006025AF"/>
    <w:rsid w:val="00602EF3"/>
    <w:rsid w:val="0060400F"/>
    <w:rsid w:val="00605A26"/>
    <w:rsid w:val="00605F8C"/>
    <w:rsid w:val="00606A5F"/>
    <w:rsid w:val="0060718D"/>
    <w:rsid w:val="0060740F"/>
    <w:rsid w:val="006101B9"/>
    <w:rsid w:val="0061073A"/>
    <w:rsid w:val="006107FE"/>
    <w:rsid w:val="00611F60"/>
    <w:rsid w:val="006127B2"/>
    <w:rsid w:val="0061291E"/>
    <w:rsid w:val="006129A9"/>
    <w:rsid w:val="00612B1D"/>
    <w:rsid w:val="00613390"/>
    <w:rsid w:val="006143D6"/>
    <w:rsid w:val="006147B3"/>
    <w:rsid w:val="00614D0D"/>
    <w:rsid w:val="00614D68"/>
    <w:rsid w:val="00614EF4"/>
    <w:rsid w:val="00615113"/>
    <w:rsid w:val="006156B9"/>
    <w:rsid w:val="0061582B"/>
    <w:rsid w:val="00615A13"/>
    <w:rsid w:val="00615B63"/>
    <w:rsid w:val="00615B68"/>
    <w:rsid w:val="0061649F"/>
    <w:rsid w:val="00617305"/>
    <w:rsid w:val="0062012A"/>
    <w:rsid w:val="0062145F"/>
    <w:rsid w:val="00621E04"/>
    <w:rsid w:val="00622A46"/>
    <w:rsid w:val="00622B60"/>
    <w:rsid w:val="00622F42"/>
    <w:rsid w:val="0062307B"/>
    <w:rsid w:val="006231A4"/>
    <w:rsid w:val="00623283"/>
    <w:rsid w:val="00623543"/>
    <w:rsid w:val="0062363F"/>
    <w:rsid w:val="00623C9B"/>
    <w:rsid w:val="00624F32"/>
    <w:rsid w:val="00625262"/>
    <w:rsid w:val="006259EC"/>
    <w:rsid w:val="00625AD2"/>
    <w:rsid w:val="00625CA0"/>
    <w:rsid w:val="00626768"/>
    <w:rsid w:val="00627729"/>
    <w:rsid w:val="0063079C"/>
    <w:rsid w:val="00631825"/>
    <w:rsid w:val="006319B6"/>
    <w:rsid w:val="00632DA8"/>
    <w:rsid w:val="00633AC4"/>
    <w:rsid w:val="006340DA"/>
    <w:rsid w:val="00635212"/>
    <w:rsid w:val="006354C0"/>
    <w:rsid w:val="00635594"/>
    <w:rsid w:val="00635742"/>
    <w:rsid w:val="0063585E"/>
    <w:rsid w:val="006367C2"/>
    <w:rsid w:val="00637613"/>
    <w:rsid w:val="00637E78"/>
    <w:rsid w:val="00640406"/>
    <w:rsid w:val="00640427"/>
    <w:rsid w:val="00640CCD"/>
    <w:rsid w:val="00640E9E"/>
    <w:rsid w:val="00641418"/>
    <w:rsid w:val="00642031"/>
    <w:rsid w:val="00642A1E"/>
    <w:rsid w:val="00642A6F"/>
    <w:rsid w:val="0064320F"/>
    <w:rsid w:val="00643D95"/>
    <w:rsid w:val="0064409E"/>
    <w:rsid w:val="006440CD"/>
    <w:rsid w:val="00644487"/>
    <w:rsid w:val="00644552"/>
    <w:rsid w:val="00644CC6"/>
    <w:rsid w:val="006451BB"/>
    <w:rsid w:val="006466B8"/>
    <w:rsid w:val="006471A3"/>
    <w:rsid w:val="00647B4C"/>
    <w:rsid w:val="006500D9"/>
    <w:rsid w:val="0065023C"/>
    <w:rsid w:val="00650D18"/>
    <w:rsid w:val="00651059"/>
    <w:rsid w:val="0065148D"/>
    <w:rsid w:val="00653CAC"/>
    <w:rsid w:val="00653E96"/>
    <w:rsid w:val="0065477E"/>
    <w:rsid w:val="00654A6D"/>
    <w:rsid w:val="00654C00"/>
    <w:rsid w:val="006557AD"/>
    <w:rsid w:val="00655AEB"/>
    <w:rsid w:val="00655E2A"/>
    <w:rsid w:val="0065705A"/>
    <w:rsid w:val="0065713B"/>
    <w:rsid w:val="00657933"/>
    <w:rsid w:val="006607F7"/>
    <w:rsid w:val="00660D5F"/>
    <w:rsid w:val="006614F6"/>
    <w:rsid w:val="0066236E"/>
    <w:rsid w:val="00662A95"/>
    <w:rsid w:val="0066327C"/>
    <w:rsid w:val="006637ED"/>
    <w:rsid w:val="006642DB"/>
    <w:rsid w:val="00664607"/>
    <w:rsid w:val="00666470"/>
    <w:rsid w:val="0066671B"/>
    <w:rsid w:val="006667A1"/>
    <w:rsid w:val="006669E1"/>
    <w:rsid w:val="00666D0B"/>
    <w:rsid w:val="00667254"/>
    <w:rsid w:val="006672DF"/>
    <w:rsid w:val="0066758F"/>
    <w:rsid w:val="0067172D"/>
    <w:rsid w:val="00671B83"/>
    <w:rsid w:val="00672AD8"/>
    <w:rsid w:val="00675EBF"/>
    <w:rsid w:val="006767A0"/>
    <w:rsid w:val="00676962"/>
    <w:rsid w:val="00676E9E"/>
    <w:rsid w:val="00680E88"/>
    <w:rsid w:val="00680F70"/>
    <w:rsid w:val="00681065"/>
    <w:rsid w:val="00681089"/>
    <w:rsid w:val="006813B9"/>
    <w:rsid w:val="00683972"/>
    <w:rsid w:val="0068398A"/>
    <w:rsid w:val="00683C59"/>
    <w:rsid w:val="00684281"/>
    <w:rsid w:val="0068452C"/>
    <w:rsid w:val="00684B20"/>
    <w:rsid w:val="00685D93"/>
    <w:rsid w:val="006860CA"/>
    <w:rsid w:val="00686C14"/>
    <w:rsid w:val="00686F1E"/>
    <w:rsid w:val="00687F8D"/>
    <w:rsid w:val="006900A7"/>
    <w:rsid w:val="006901B8"/>
    <w:rsid w:val="006905B8"/>
    <w:rsid w:val="00690896"/>
    <w:rsid w:val="00690F88"/>
    <w:rsid w:val="006916B7"/>
    <w:rsid w:val="0069268D"/>
    <w:rsid w:val="00692975"/>
    <w:rsid w:val="00693517"/>
    <w:rsid w:val="0069384D"/>
    <w:rsid w:val="00693963"/>
    <w:rsid w:val="00693A79"/>
    <w:rsid w:val="00693F39"/>
    <w:rsid w:val="00694028"/>
    <w:rsid w:val="00694672"/>
    <w:rsid w:val="00695DE2"/>
    <w:rsid w:val="00696922"/>
    <w:rsid w:val="00696A35"/>
    <w:rsid w:val="006974EA"/>
    <w:rsid w:val="006979F6"/>
    <w:rsid w:val="00697DB0"/>
    <w:rsid w:val="006A0FC7"/>
    <w:rsid w:val="006A1619"/>
    <w:rsid w:val="006A1D54"/>
    <w:rsid w:val="006A21A9"/>
    <w:rsid w:val="006A29B9"/>
    <w:rsid w:val="006A3265"/>
    <w:rsid w:val="006A39D7"/>
    <w:rsid w:val="006A3C78"/>
    <w:rsid w:val="006A6371"/>
    <w:rsid w:val="006A66B4"/>
    <w:rsid w:val="006A71C2"/>
    <w:rsid w:val="006A7430"/>
    <w:rsid w:val="006B03F0"/>
    <w:rsid w:val="006B07C2"/>
    <w:rsid w:val="006B0EC0"/>
    <w:rsid w:val="006B1635"/>
    <w:rsid w:val="006B194A"/>
    <w:rsid w:val="006B3298"/>
    <w:rsid w:val="006B39F9"/>
    <w:rsid w:val="006B3EDB"/>
    <w:rsid w:val="006B3F3C"/>
    <w:rsid w:val="006B3F87"/>
    <w:rsid w:val="006B6079"/>
    <w:rsid w:val="006B6E45"/>
    <w:rsid w:val="006B7D13"/>
    <w:rsid w:val="006C0C43"/>
    <w:rsid w:val="006C19C3"/>
    <w:rsid w:val="006C1A6D"/>
    <w:rsid w:val="006C212F"/>
    <w:rsid w:val="006C24FD"/>
    <w:rsid w:val="006C2AB6"/>
    <w:rsid w:val="006C3FA8"/>
    <w:rsid w:val="006C414B"/>
    <w:rsid w:val="006C51DC"/>
    <w:rsid w:val="006C6655"/>
    <w:rsid w:val="006C67E2"/>
    <w:rsid w:val="006C7219"/>
    <w:rsid w:val="006C72A2"/>
    <w:rsid w:val="006C74FB"/>
    <w:rsid w:val="006C75EB"/>
    <w:rsid w:val="006C7A99"/>
    <w:rsid w:val="006D006D"/>
    <w:rsid w:val="006D042E"/>
    <w:rsid w:val="006D0687"/>
    <w:rsid w:val="006D155D"/>
    <w:rsid w:val="006D2183"/>
    <w:rsid w:val="006D21C1"/>
    <w:rsid w:val="006D2FF8"/>
    <w:rsid w:val="006D3923"/>
    <w:rsid w:val="006D4076"/>
    <w:rsid w:val="006D4B0C"/>
    <w:rsid w:val="006D4B35"/>
    <w:rsid w:val="006D52D9"/>
    <w:rsid w:val="006D54BA"/>
    <w:rsid w:val="006D74A1"/>
    <w:rsid w:val="006D77AF"/>
    <w:rsid w:val="006E05E8"/>
    <w:rsid w:val="006E1F4A"/>
    <w:rsid w:val="006E3D52"/>
    <w:rsid w:val="006E463F"/>
    <w:rsid w:val="006E4B44"/>
    <w:rsid w:val="006E519E"/>
    <w:rsid w:val="006E5F7A"/>
    <w:rsid w:val="006E6BA0"/>
    <w:rsid w:val="006F067F"/>
    <w:rsid w:val="006F0C74"/>
    <w:rsid w:val="006F1037"/>
    <w:rsid w:val="006F1859"/>
    <w:rsid w:val="006F1F1B"/>
    <w:rsid w:val="006F2129"/>
    <w:rsid w:val="006F259F"/>
    <w:rsid w:val="006F5B84"/>
    <w:rsid w:val="006F5F3F"/>
    <w:rsid w:val="006F6051"/>
    <w:rsid w:val="006F6FD9"/>
    <w:rsid w:val="006F71BC"/>
    <w:rsid w:val="0070022E"/>
    <w:rsid w:val="00700A75"/>
    <w:rsid w:val="007014E8"/>
    <w:rsid w:val="00701B56"/>
    <w:rsid w:val="00701B99"/>
    <w:rsid w:val="00702007"/>
    <w:rsid w:val="00703893"/>
    <w:rsid w:val="00703E87"/>
    <w:rsid w:val="00704531"/>
    <w:rsid w:val="007045FA"/>
    <w:rsid w:val="00704E9E"/>
    <w:rsid w:val="00706EA5"/>
    <w:rsid w:val="00707CF8"/>
    <w:rsid w:val="00710BFD"/>
    <w:rsid w:val="007110FF"/>
    <w:rsid w:val="00711EA9"/>
    <w:rsid w:val="00712B5F"/>
    <w:rsid w:val="00713590"/>
    <w:rsid w:val="007139BF"/>
    <w:rsid w:val="007149D5"/>
    <w:rsid w:val="00714DCD"/>
    <w:rsid w:val="00714F0D"/>
    <w:rsid w:val="0071502F"/>
    <w:rsid w:val="0071542B"/>
    <w:rsid w:val="0071562D"/>
    <w:rsid w:val="00715BC1"/>
    <w:rsid w:val="007160BE"/>
    <w:rsid w:val="0071617C"/>
    <w:rsid w:val="007164E5"/>
    <w:rsid w:val="007167B3"/>
    <w:rsid w:val="007177EC"/>
    <w:rsid w:val="00717FFE"/>
    <w:rsid w:val="007209A9"/>
    <w:rsid w:val="00721253"/>
    <w:rsid w:val="00721D34"/>
    <w:rsid w:val="00721F2E"/>
    <w:rsid w:val="00722089"/>
    <w:rsid w:val="007220F9"/>
    <w:rsid w:val="00722FF7"/>
    <w:rsid w:val="007235DF"/>
    <w:rsid w:val="0072479D"/>
    <w:rsid w:val="00724A99"/>
    <w:rsid w:val="007250D2"/>
    <w:rsid w:val="00725A4B"/>
    <w:rsid w:val="00726074"/>
    <w:rsid w:val="00726E1B"/>
    <w:rsid w:val="007278E5"/>
    <w:rsid w:val="00727A89"/>
    <w:rsid w:val="007301AF"/>
    <w:rsid w:val="0073253F"/>
    <w:rsid w:val="00732943"/>
    <w:rsid w:val="00732D6A"/>
    <w:rsid w:val="00733277"/>
    <w:rsid w:val="0073394F"/>
    <w:rsid w:val="00734C11"/>
    <w:rsid w:val="00735213"/>
    <w:rsid w:val="007365C2"/>
    <w:rsid w:val="00736A2B"/>
    <w:rsid w:val="00736FC7"/>
    <w:rsid w:val="007375E1"/>
    <w:rsid w:val="00737AB0"/>
    <w:rsid w:val="00737E0C"/>
    <w:rsid w:val="00740495"/>
    <w:rsid w:val="00740897"/>
    <w:rsid w:val="00740F25"/>
    <w:rsid w:val="00740FB7"/>
    <w:rsid w:val="00741253"/>
    <w:rsid w:val="00741AF5"/>
    <w:rsid w:val="0074221D"/>
    <w:rsid w:val="00742439"/>
    <w:rsid w:val="007424BF"/>
    <w:rsid w:val="007430FC"/>
    <w:rsid w:val="007437C5"/>
    <w:rsid w:val="007438E8"/>
    <w:rsid w:val="0074399D"/>
    <w:rsid w:val="00744CAF"/>
    <w:rsid w:val="00745C0A"/>
    <w:rsid w:val="00745C44"/>
    <w:rsid w:val="00746EB6"/>
    <w:rsid w:val="0074752C"/>
    <w:rsid w:val="00747580"/>
    <w:rsid w:val="007477BF"/>
    <w:rsid w:val="00747B35"/>
    <w:rsid w:val="00751335"/>
    <w:rsid w:val="007522E4"/>
    <w:rsid w:val="00753B08"/>
    <w:rsid w:val="00753CEF"/>
    <w:rsid w:val="00753F1E"/>
    <w:rsid w:val="0075523A"/>
    <w:rsid w:val="0075547F"/>
    <w:rsid w:val="0075576E"/>
    <w:rsid w:val="00756630"/>
    <w:rsid w:val="00757844"/>
    <w:rsid w:val="007579B5"/>
    <w:rsid w:val="00757A5C"/>
    <w:rsid w:val="0076041F"/>
    <w:rsid w:val="00760955"/>
    <w:rsid w:val="0076174F"/>
    <w:rsid w:val="007627D1"/>
    <w:rsid w:val="00762AC2"/>
    <w:rsid w:val="00762FA0"/>
    <w:rsid w:val="00763CD0"/>
    <w:rsid w:val="007643EF"/>
    <w:rsid w:val="0076661A"/>
    <w:rsid w:val="00766CEC"/>
    <w:rsid w:val="00767250"/>
    <w:rsid w:val="007675D8"/>
    <w:rsid w:val="00770181"/>
    <w:rsid w:val="007702EB"/>
    <w:rsid w:val="007703F9"/>
    <w:rsid w:val="00770FF4"/>
    <w:rsid w:val="00771184"/>
    <w:rsid w:val="00772702"/>
    <w:rsid w:val="00773724"/>
    <w:rsid w:val="00773CE4"/>
    <w:rsid w:val="00773D1B"/>
    <w:rsid w:val="00773DAF"/>
    <w:rsid w:val="007740FE"/>
    <w:rsid w:val="007749F8"/>
    <w:rsid w:val="0077523E"/>
    <w:rsid w:val="007755B8"/>
    <w:rsid w:val="007755FD"/>
    <w:rsid w:val="00775FEF"/>
    <w:rsid w:val="0077663A"/>
    <w:rsid w:val="00776C7E"/>
    <w:rsid w:val="00776E88"/>
    <w:rsid w:val="00777BBE"/>
    <w:rsid w:val="00777FD6"/>
    <w:rsid w:val="007801D5"/>
    <w:rsid w:val="00780502"/>
    <w:rsid w:val="00780B1D"/>
    <w:rsid w:val="0078171B"/>
    <w:rsid w:val="00781BA3"/>
    <w:rsid w:val="00782412"/>
    <w:rsid w:val="00783154"/>
    <w:rsid w:val="00785C9A"/>
    <w:rsid w:val="0078659F"/>
    <w:rsid w:val="00787169"/>
    <w:rsid w:val="00790518"/>
    <w:rsid w:val="00790C5E"/>
    <w:rsid w:val="00790E73"/>
    <w:rsid w:val="0079244C"/>
    <w:rsid w:val="0079261F"/>
    <w:rsid w:val="0079389B"/>
    <w:rsid w:val="00793F64"/>
    <w:rsid w:val="00795393"/>
    <w:rsid w:val="007962ED"/>
    <w:rsid w:val="00796EA9"/>
    <w:rsid w:val="0079707A"/>
    <w:rsid w:val="007973CF"/>
    <w:rsid w:val="00797518"/>
    <w:rsid w:val="00797F9C"/>
    <w:rsid w:val="007A0835"/>
    <w:rsid w:val="007A0E17"/>
    <w:rsid w:val="007A100D"/>
    <w:rsid w:val="007A110F"/>
    <w:rsid w:val="007A1450"/>
    <w:rsid w:val="007A14FA"/>
    <w:rsid w:val="007A176D"/>
    <w:rsid w:val="007A23A8"/>
    <w:rsid w:val="007A30FF"/>
    <w:rsid w:val="007A3B23"/>
    <w:rsid w:val="007A3BA2"/>
    <w:rsid w:val="007A3D1F"/>
    <w:rsid w:val="007A414F"/>
    <w:rsid w:val="007A415E"/>
    <w:rsid w:val="007A58E5"/>
    <w:rsid w:val="007A5A65"/>
    <w:rsid w:val="007A5D34"/>
    <w:rsid w:val="007A5D68"/>
    <w:rsid w:val="007A60A0"/>
    <w:rsid w:val="007A640F"/>
    <w:rsid w:val="007A6996"/>
    <w:rsid w:val="007A74B1"/>
    <w:rsid w:val="007A7A58"/>
    <w:rsid w:val="007B0313"/>
    <w:rsid w:val="007B05F7"/>
    <w:rsid w:val="007B109F"/>
    <w:rsid w:val="007B1400"/>
    <w:rsid w:val="007B1425"/>
    <w:rsid w:val="007B167D"/>
    <w:rsid w:val="007B25EE"/>
    <w:rsid w:val="007B2A3A"/>
    <w:rsid w:val="007B3360"/>
    <w:rsid w:val="007B3AD5"/>
    <w:rsid w:val="007B4342"/>
    <w:rsid w:val="007B44F9"/>
    <w:rsid w:val="007B466D"/>
    <w:rsid w:val="007B5AD2"/>
    <w:rsid w:val="007B5BAE"/>
    <w:rsid w:val="007B5DA1"/>
    <w:rsid w:val="007B614A"/>
    <w:rsid w:val="007B63C5"/>
    <w:rsid w:val="007B734B"/>
    <w:rsid w:val="007B75B1"/>
    <w:rsid w:val="007C0073"/>
    <w:rsid w:val="007C14BA"/>
    <w:rsid w:val="007C14D1"/>
    <w:rsid w:val="007C2294"/>
    <w:rsid w:val="007C23A5"/>
    <w:rsid w:val="007C2947"/>
    <w:rsid w:val="007C30FD"/>
    <w:rsid w:val="007C37A1"/>
    <w:rsid w:val="007C4093"/>
    <w:rsid w:val="007C4108"/>
    <w:rsid w:val="007C4842"/>
    <w:rsid w:val="007C4B81"/>
    <w:rsid w:val="007C4C15"/>
    <w:rsid w:val="007C4C37"/>
    <w:rsid w:val="007C5049"/>
    <w:rsid w:val="007C5EFF"/>
    <w:rsid w:val="007C65D9"/>
    <w:rsid w:val="007C7389"/>
    <w:rsid w:val="007C7858"/>
    <w:rsid w:val="007D046E"/>
    <w:rsid w:val="007D055B"/>
    <w:rsid w:val="007D0A27"/>
    <w:rsid w:val="007D147A"/>
    <w:rsid w:val="007D1917"/>
    <w:rsid w:val="007D218C"/>
    <w:rsid w:val="007D22F4"/>
    <w:rsid w:val="007D324A"/>
    <w:rsid w:val="007D41A6"/>
    <w:rsid w:val="007D4549"/>
    <w:rsid w:val="007D4DA9"/>
    <w:rsid w:val="007D56B6"/>
    <w:rsid w:val="007D5D74"/>
    <w:rsid w:val="007D633E"/>
    <w:rsid w:val="007D6453"/>
    <w:rsid w:val="007D7202"/>
    <w:rsid w:val="007D78FC"/>
    <w:rsid w:val="007E0DFF"/>
    <w:rsid w:val="007E1177"/>
    <w:rsid w:val="007E126B"/>
    <w:rsid w:val="007E1D9E"/>
    <w:rsid w:val="007E2049"/>
    <w:rsid w:val="007E2115"/>
    <w:rsid w:val="007E2FE0"/>
    <w:rsid w:val="007E387D"/>
    <w:rsid w:val="007E4033"/>
    <w:rsid w:val="007E5301"/>
    <w:rsid w:val="007E5673"/>
    <w:rsid w:val="007E5EEE"/>
    <w:rsid w:val="007E63BF"/>
    <w:rsid w:val="007E703E"/>
    <w:rsid w:val="007E7153"/>
    <w:rsid w:val="007F0460"/>
    <w:rsid w:val="007F0BF2"/>
    <w:rsid w:val="007F1747"/>
    <w:rsid w:val="007F2ACA"/>
    <w:rsid w:val="007F3778"/>
    <w:rsid w:val="007F3B8F"/>
    <w:rsid w:val="007F3BB3"/>
    <w:rsid w:val="007F3D23"/>
    <w:rsid w:val="007F43DA"/>
    <w:rsid w:val="007F464A"/>
    <w:rsid w:val="007F5512"/>
    <w:rsid w:val="007F7448"/>
    <w:rsid w:val="007F75DD"/>
    <w:rsid w:val="007F767B"/>
    <w:rsid w:val="0080018B"/>
    <w:rsid w:val="008004F1"/>
    <w:rsid w:val="00801CBF"/>
    <w:rsid w:val="00801FCA"/>
    <w:rsid w:val="008023DE"/>
    <w:rsid w:val="00802A5F"/>
    <w:rsid w:val="00802B29"/>
    <w:rsid w:val="00802E02"/>
    <w:rsid w:val="00802E7E"/>
    <w:rsid w:val="008033E6"/>
    <w:rsid w:val="00803A30"/>
    <w:rsid w:val="00804654"/>
    <w:rsid w:val="00806DF6"/>
    <w:rsid w:val="008102DB"/>
    <w:rsid w:val="008113E0"/>
    <w:rsid w:val="0081174D"/>
    <w:rsid w:val="00811909"/>
    <w:rsid w:val="00811B58"/>
    <w:rsid w:val="0081238E"/>
    <w:rsid w:val="00812E57"/>
    <w:rsid w:val="00813D88"/>
    <w:rsid w:val="00814D6C"/>
    <w:rsid w:val="00814F86"/>
    <w:rsid w:val="0081550B"/>
    <w:rsid w:val="0081655D"/>
    <w:rsid w:val="00817AE0"/>
    <w:rsid w:val="00817C2B"/>
    <w:rsid w:val="00817C97"/>
    <w:rsid w:val="00820992"/>
    <w:rsid w:val="0082137C"/>
    <w:rsid w:val="00821B57"/>
    <w:rsid w:val="00821DA3"/>
    <w:rsid w:val="00822A60"/>
    <w:rsid w:val="00822DB2"/>
    <w:rsid w:val="00822EC1"/>
    <w:rsid w:val="0082410F"/>
    <w:rsid w:val="00824401"/>
    <w:rsid w:val="00824C7E"/>
    <w:rsid w:val="00824C88"/>
    <w:rsid w:val="00824F77"/>
    <w:rsid w:val="008261F0"/>
    <w:rsid w:val="00826216"/>
    <w:rsid w:val="00826A38"/>
    <w:rsid w:val="00826A99"/>
    <w:rsid w:val="00826F6D"/>
    <w:rsid w:val="00827217"/>
    <w:rsid w:val="0083101F"/>
    <w:rsid w:val="00831AB6"/>
    <w:rsid w:val="00831E3F"/>
    <w:rsid w:val="008322EB"/>
    <w:rsid w:val="00832338"/>
    <w:rsid w:val="00832832"/>
    <w:rsid w:val="00832EC2"/>
    <w:rsid w:val="008334C9"/>
    <w:rsid w:val="008342FA"/>
    <w:rsid w:val="00834C3B"/>
    <w:rsid w:val="00835533"/>
    <w:rsid w:val="0083570A"/>
    <w:rsid w:val="00835C19"/>
    <w:rsid w:val="00836885"/>
    <w:rsid w:val="00836F51"/>
    <w:rsid w:val="00840C5D"/>
    <w:rsid w:val="0084133B"/>
    <w:rsid w:val="00841FF9"/>
    <w:rsid w:val="008421D3"/>
    <w:rsid w:val="00842F4C"/>
    <w:rsid w:val="00843AF4"/>
    <w:rsid w:val="00843B7F"/>
    <w:rsid w:val="00844103"/>
    <w:rsid w:val="00845E7A"/>
    <w:rsid w:val="0084654E"/>
    <w:rsid w:val="008466EA"/>
    <w:rsid w:val="008467C0"/>
    <w:rsid w:val="008478BA"/>
    <w:rsid w:val="00850588"/>
    <w:rsid w:val="008518AB"/>
    <w:rsid w:val="00851BC7"/>
    <w:rsid w:val="00851E6A"/>
    <w:rsid w:val="00852026"/>
    <w:rsid w:val="00852697"/>
    <w:rsid w:val="0085275D"/>
    <w:rsid w:val="00853805"/>
    <w:rsid w:val="00853941"/>
    <w:rsid w:val="00853CB4"/>
    <w:rsid w:val="00854786"/>
    <w:rsid w:val="00854FED"/>
    <w:rsid w:val="0085594F"/>
    <w:rsid w:val="0085720E"/>
    <w:rsid w:val="008577D2"/>
    <w:rsid w:val="00860662"/>
    <w:rsid w:val="00860AB4"/>
    <w:rsid w:val="00860F42"/>
    <w:rsid w:val="008619D6"/>
    <w:rsid w:val="008619F3"/>
    <w:rsid w:val="0086340B"/>
    <w:rsid w:val="0086352D"/>
    <w:rsid w:val="008638B5"/>
    <w:rsid w:val="008638E4"/>
    <w:rsid w:val="00863AB3"/>
    <w:rsid w:val="00863F9D"/>
    <w:rsid w:val="0086553F"/>
    <w:rsid w:val="00865D3E"/>
    <w:rsid w:val="0086695B"/>
    <w:rsid w:val="00870948"/>
    <w:rsid w:val="00872367"/>
    <w:rsid w:val="00872369"/>
    <w:rsid w:val="00872DA2"/>
    <w:rsid w:val="008737D5"/>
    <w:rsid w:val="00875584"/>
    <w:rsid w:val="00875E76"/>
    <w:rsid w:val="0087691F"/>
    <w:rsid w:val="00876A59"/>
    <w:rsid w:val="00876ABE"/>
    <w:rsid w:val="0087740A"/>
    <w:rsid w:val="008775EF"/>
    <w:rsid w:val="008777CE"/>
    <w:rsid w:val="00877A8E"/>
    <w:rsid w:val="00880180"/>
    <w:rsid w:val="00880732"/>
    <w:rsid w:val="008807CB"/>
    <w:rsid w:val="0088095F"/>
    <w:rsid w:val="00880F7A"/>
    <w:rsid w:val="008811DD"/>
    <w:rsid w:val="008815B6"/>
    <w:rsid w:val="00881DA7"/>
    <w:rsid w:val="00881F89"/>
    <w:rsid w:val="00883130"/>
    <w:rsid w:val="00883A1A"/>
    <w:rsid w:val="00883B49"/>
    <w:rsid w:val="00883FF1"/>
    <w:rsid w:val="00884848"/>
    <w:rsid w:val="008857F9"/>
    <w:rsid w:val="00885A35"/>
    <w:rsid w:val="008865E1"/>
    <w:rsid w:val="00886B7F"/>
    <w:rsid w:val="0088740F"/>
    <w:rsid w:val="008874A9"/>
    <w:rsid w:val="0089063A"/>
    <w:rsid w:val="008906D8"/>
    <w:rsid w:val="0089127F"/>
    <w:rsid w:val="008913F3"/>
    <w:rsid w:val="00891C48"/>
    <w:rsid w:val="0089200D"/>
    <w:rsid w:val="0089291B"/>
    <w:rsid w:val="00893264"/>
    <w:rsid w:val="008935EF"/>
    <w:rsid w:val="00893AED"/>
    <w:rsid w:val="008944EC"/>
    <w:rsid w:val="008945A2"/>
    <w:rsid w:val="00894FFE"/>
    <w:rsid w:val="00896F24"/>
    <w:rsid w:val="00896F28"/>
    <w:rsid w:val="00897A52"/>
    <w:rsid w:val="00897B64"/>
    <w:rsid w:val="00897BE7"/>
    <w:rsid w:val="008A1975"/>
    <w:rsid w:val="008A2A7A"/>
    <w:rsid w:val="008A417F"/>
    <w:rsid w:val="008A46A4"/>
    <w:rsid w:val="008A4E7A"/>
    <w:rsid w:val="008A4F5C"/>
    <w:rsid w:val="008A6366"/>
    <w:rsid w:val="008A6644"/>
    <w:rsid w:val="008A68AC"/>
    <w:rsid w:val="008A6B3F"/>
    <w:rsid w:val="008A71DB"/>
    <w:rsid w:val="008A7223"/>
    <w:rsid w:val="008A7401"/>
    <w:rsid w:val="008A78C8"/>
    <w:rsid w:val="008A79C0"/>
    <w:rsid w:val="008B0228"/>
    <w:rsid w:val="008B0A95"/>
    <w:rsid w:val="008B0BBA"/>
    <w:rsid w:val="008B0C6C"/>
    <w:rsid w:val="008B0D97"/>
    <w:rsid w:val="008B1A11"/>
    <w:rsid w:val="008B2957"/>
    <w:rsid w:val="008B2D67"/>
    <w:rsid w:val="008B2D7C"/>
    <w:rsid w:val="008B2E67"/>
    <w:rsid w:val="008B2E8D"/>
    <w:rsid w:val="008B317F"/>
    <w:rsid w:val="008B34E7"/>
    <w:rsid w:val="008B36B2"/>
    <w:rsid w:val="008B3903"/>
    <w:rsid w:val="008B3B28"/>
    <w:rsid w:val="008B3D73"/>
    <w:rsid w:val="008B4574"/>
    <w:rsid w:val="008B4F7E"/>
    <w:rsid w:val="008B4FBD"/>
    <w:rsid w:val="008B4FDC"/>
    <w:rsid w:val="008B534B"/>
    <w:rsid w:val="008C031C"/>
    <w:rsid w:val="008C0524"/>
    <w:rsid w:val="008C06EF"/>
    <w:rsid w:val="008C0C07"/>
    <w:rsid w:val="008C0E13"/>
    <w:rsid w:val="008C0F68"/>
    <w:rsid w:val="008C0FAF"/>
    <w:rsid w:val="008C1517"/>
    <w:rsid w:val="008C1BD9"/>
    <w:rsid w:val="008C2029"/>
    <w:rsid w:val="008C203B"/>
    <w:rsid w:val="008C2F13"/>
    <w:rsid w:val="008C3050"/>
    <w:rsid w:val="008C51BF"/>
    <w:rsid w:val="008C51EB"/>
    <w:rsid w:val="008C5DD6"/>
    <w:rsid w:val="008C6394"/>
    <w:rsid w:val="008C69DE"/>
    <w:rsid w:val="008C7537"/>
    <w:rsid w:val="008C789C"/>
    <w:rsid w:val="008C798D"/>
    <w:rsid w:val="008D131A"/>
    <w:rsid w:val="008D13C0"/>
    <w:rsid w:val="008D13D4"/>
    <w:rsid w:val="008D1C2F"/>
    <w:rsid w:val="008D208B"/>
    <w:rsid w:val="008D23C8"/>
    <w:rsid w:val="008D35B7"/>
    <w:rsid w:val="008D46E2"/>
    <w:rsid w:val="008D69A1"/>
    <w:rsid w:val="008D6C9A"/>
    <w:rsid w:val="008D70DA"/>
    <w:rsid w:val="008D71DF"/>
    <w:rsid w:val="008D7635"/>
    <w:rsid w:val="008D784F"/>
    <w:rsid w:val="008E08A8"/>
    <w:rsid w:val="008E0A94"/>
    <w:rsid w:val="008E142F"/>
    <w:rsid w:val="008E2816"/>
    <w:rsid w:val="008E3990"/>
    <w:rsid w:val="008E3D00"/>
    <w:rsid w:val="008E4E14"/>
    <w:rsid w:val="008E4E3E"/>
    <w:rsid w:val="008E5327"/>
    <w:rsid w:val="008E57ED"/>
    <w:rsid w:val="008E668D"/>
    <w:rsid w:val="008E6F77"/>
    <w:rsid w:val="008E7D05"/>
    <w:rsid w:val="008F065F"/>
    <w:rsid w:val="008F0B4E"/>
    <w:rsid w:val="008F2DF7"/>
    <w:rsid w:val="008F2FF3"/>
    <w:rsid w:val="008F3615"/>
    <w:rsid w:val="008F38AA"/>
    <w:rsid w:val="008F54C5"/>
    <w:rsid w:val="008F66B5"/>
    <w:rsid w:val="008F7014"/>
    <w:rsid w:val="008F7084"/>
    <w:rsid w:val="008F70EC"/>
    <w:rsid w:val="008F74FB"/>
    <w:rsid w:val="008F7796"/>
    <w:rsid w:val="00900768"/>
    <w:rsid w:val="00900BA0"/>
    <w:rsid w:val="00903E91"/>
    <w:rsid w:val="009048DD"/>
    <w:rsid w:val="00904B2B"/>
    <w:rsid w:val="00904F2C"/>
    <w:rsid w:val="00906080"/>
    <w:rsid w:val="009067CE"/>
    <w:rsid w:val="009068D0"/>
    <w:rsid w:val="00906A34"/>
    <w:rsid w:val="0090759A"/>
    <w:rsid w:val="009115BD"/>
    <w:rsid w:val="00911CCB"/>
    <w:rsid w:val="0091315B"/>
    <w:rsid w:val="00913522"/>
    <w:rsid w:val="00914791"/>
    <w:rsid w:val="00914A59"/>
    <w:rsid w:val="0091503C"/>
    <w:rsid w:val="00915681"/>
    <w:rsid w:val="009167C8"/>
    <w:rsid w:val="00916B3D"/>
    <w:rsid w:val="0091742B"/>
    <w:rsid w:val="00917992"/>
    <w:rsid w:val="00917A44"/>
    <w:rsid w:val="0092212F"/>
    <w:rsid w:val="00922184"/>
    <w:rsid w:val="009241E0"/>
    <w:rsid w:val="009244DC"/>
    <w:rsid w:val="00924DB8"/>
    <w:rsid w:val="009251C6"/>
    <w:rsid w:val="00925B1B"/>
    <w:rsid w:val="00925B70"/>
    <w:rsid w:val="00925D9E"/>
    <w:rsid w:val="00926F0C"/>
    <w:rsid w:val="00927C82"/>
    <w:rsid w:val="00930558"/>
    <w:rsid w:val="009310B2"/>
    <w:rsid w:val="00935B03"/>
    <w:rsid w:val="009364F1"/>
    <w:rsid w:val="00936BE0"/>
    <w:rsid w:val="00937292"/>
    <w:rsid w:val="009372B6"/>
    <w:rsid w:val="00937A1D"/>
    <w:rsid w:val="00937A6D"/>
    <w:rsid w:val="00937BA9"/>
    <w:rsid w:val="00937EF6"/>
    <w:rsid w:val="00940C4C"/>
    <w:rsid w:val="009410C7"/>
    <w:rsid w:val="00941790"/>
    <w:rsid w:val="00942070"/>
    <w:rsid w:val="009431BB"/>
    <w:rsid w:val="00943E4E"/>
    <w:rsid w:val="00944026"/>
    <w:rsid w:val="00944861"/>
    <w:rsid w:val="0094550D"/>
    <w:rsid w:val="009460D5"/>
    <w:rsid w:val="009460F3"/>
    <w:rsid w:val="0094636B"/>
    <w:rsid w:val="0094755D"/>
    <w:rsid w:val="00947B0F"/>
    <w:rsid w:val="0095004F"/>
    <w:rsid w:val="00951C5E"/>
    <w:rsid w:val="00951D95"/>
    <w:rsid w:val="009525FB"/>
    <w:rsid w:val="009534C1"/>
    <w:rsid w:val="0095391B"/>
    <w:rsid w:val="009539A4"/>
    <w:rsid w:val="00953F22"/>
    <w:rsid w:val="00954208"/>
    <w:rsid w:val="00954A29"/>
    <w:rsid w:val="00954DEE"/>
    <w:rsid w:val="00955073"/>
    <w:rsid w:val="0095566B"/>
    <w:rsid w:val="00955BB5"/>
    <w:rsid w:val="00956C0D"/>
    <w:rsid w:val="00956D97"/>
    <w:rsid w:val="009574E8"/>
    <w:rsid w:val="00957C31"/>
    <w:rsid w:val="009603AF"/>
    <w:rsid w:val="00960F65"/>
    <w:rsid w:val="00961B51"/>
    <w:rsid w:val="0096232D"/>
    <w:rsid w:val="0096248A"/>
    <w:rsid w:val="00962D5B"/>
    <w:rsid w:val="009647BD"/>
    <w:rsid w:val="00964D42"/>
    <w:rsid w:val="00964DD6"/>
    <w:rsid w:val="00966C10"/>
    <w:rsid w:val="009670BE"/>
    <w:rsid w:val="00967486"/>
    <w:rsid w:val="009675BE"/>
    <w:rsid w:val="00967EB9"/>
    <w:rsid w:val="009715A2"/>
    <w:rsid w:val="009715B6"/>
    <w:rsid w:val="0097168B"/>
    <w:rsid w:val="00971FED"/>
    <w:rsid w:val="009725FE"/>
    <w:rsid w:val="0097335D"/>
    <w:rsid w:val="00974314"/>
    <w:rsid w:val="00974B7E"/>
    <w:rsid w:val="009750F2"/>
    <w:rsid w:val="00975141"/>
    <w:rsid w:val="00975C0E"/>
    <w:rsid w:val="00975E9D"/>
    <w:rsid w:val="00976A9D"/>
    <w:rsid w:val="00977142"/>
    <w:rsid w:val="009802CC"/>
    <w:rsid w:val="00980DF6"/>
    <w:rsid w:val="00981C01"/>
    <w:rsid w:val="009823D9"/>
    <w:rsid w:val="00982A9F"/>
    <w:rsid w:val="00982B9E"/>
    <w:rsid w:val="009831E3"/>
    <w:rsid w:val="0098320F"/>
    <w:rsid w:val="00983229"/>
    <w:rsid w:val="0098406F"/>
    <w:rsid w:val="00984293"/>
    <w:rsid w:val="00984B64"/>
    <w:rsid w:val="0098502A"/>
    <w:rsid w:val="0098596A"/>
    <w:rsid w:val="00987561"/>
    <w:rsid w:val="0098796D"/>
    <w:rsid w:val="00987B3E"/>
    <w:rsid w:val="009901E7"/>
    <w:rsid w:val="009904B7"/>
    <w:rsid w:val="00990995"/>
    <w:rsid w:val="00990AA7"/>
    <w:rsid w:val="00992126"/>
    <w:rsid w:val="009921C9"/>
    <w:rsid w:val="00992385"/>
    <w:rsid w:val="009923E4"/>
    <w:rsid w:val="00992B3D"/>
    <w:rsid w:val="009934BB"/>
    <w:rsid w:val="00993526"/>
    <w:rsid w:val="00993B7C"/>
    <w:rsid w:val="00993E76"/>
    <w:rsid w:val="00995DA0"/>
    <w:rsid w:val="0099641D"/>
    <w:rsid w:val="00997205"/>
    <w:rsid w:val="009972A4"/>
    <w:rsid w:val="009972EF"/>
    <w:rsid w:val="009974A3"/>
    <w:rsid w:val="00997E68"/>
    <w:rsid w:val="009A0342"/>
    <w:rsid w:val="009A0AB9"/>
    <w:rsid w:val="009A0E58"/>
    <w:rsid w:val="009A2055"/>
    <w:rsid w:val="009A277F"/>
    <w:rsid w:val="009A27ED"/>
    <w:rsid w:val="009A2A9E"/>
    <w:rsid w:val="009A2C52"/>
    <w:rsid w:val="009A3111"/>
    <w:rsid w:val="009A31F4"/>
    <w:rsid w:val="009A33C5"/>
    <w:rsid w:val="009A3D59"/>
    <w:rsid w:val="009A5072"/>
    <w:rsid w:val="009A6538"/>
    <w:rsid w:val="009A690B"/>
    <w:rsid w:val="009A6DA8"/>
    <w:rsid w:val="009A6F48"/>
    <w:rsid w:val="009A6FAC"/>
    <w:rsid w:val="009A78BD"/>
    <w:rsid w:val="009A7D1D"/>
    <w:rsid w:val="009B0838"/>
    <w:rsid w:val="009B0B2E"/>
    <w:rsid w:val="009B2784"/>
    <w:rsid w:val="009B280D"/>
    <w:rsid w:val="009B3D44"/>
    <w:rsid w:val="009B466B"/>
    <w:rsid w:val="009B4BC6"/>
    <w:rsid w:val="009B52EF"/>
    <w:rsid w:val="009B5E1E"/>
    <w:rsid w:val="009B6373"/>
    <w:rsid w:val="009B6442"/>
    <w:rsid w:val="009B69CB"/>
    <w:rsid w:val="009B6A6D"/>
    <w:rsid w:val="009B6E9A"/>
    <w:rsid w:val="009B70D3"/>
    <w:rsid w:val="009B740A"/>
    <w:rsid w:val="009C10D8"/>
    <w:rsid w:val="009C1232"/>
    <w:rsid w:val="009C1E7B"/>
    <w:rsid w:val="009C336B"/>
    <w:rsid w:val="009C4565"/>
    <w:rsid w:val="009C49DC"/>
    <w:rsid w:val="009C4C46"/>
    <w:rsid w:val="009C50E9"/>
    <w:rsid w:val="009C54F7"/>
    <w:rsid w:val="009C5F06"/>
    <w:rsid w:val="009C6898"/>
    <w:rsid w:val="009C7370"/>
    <w:rsid w:val="009C790B"/>
    <w:rsid w:val="009D0046"/>
    <w:rsid w:val="009D03CB"/>
    <w:rsid w:val="009D1550"/>
    <w:rsid w:val="009D2BF8"/>
    <w:rsid w:val="009D2CBD"/>
    <w:rsid w:val="009D2F9B"/>
    <w:rsid w:val="009D3CA9"/>
    <w:rsid w:val="009D4869"/>
    <w:rsid w:val="009D4A8D"/>
    <w:rsid w:val="009D4D7C"/>
    <w:rsid w:val="009D66C1"/>
    <w:rsid w:val="009D6A25"/>
    <w:rsid w:val="009D778F"/>
    <w:rsid w:val="009E074D"/>
    <w:rsid w:val="009E094E"/>
    <w:rsid w:val="009E11D6"/>
    <w:rsid w:val="009E17E7"/>
    <w:rsid w:val="009E21E9"/>
    <w:rsid w:val="009E2421"/>
    <w:rsid w:val="009E2A54"/>
    <w:rsid w:val="009E3F51"/>
    <w:rsid w:val="009E4063"/>
    <w:rsid w:val="009E42F9"/>
    <w:rsid w:val="009E47E8"/>
    <w:rsid w:val="009E48A6"/>
    <w:rsid w:val="009E4D9E"/>
    <w:rsid w:val="009E5178"/>
    <w:rsid w:val="009E5246"/>
    <w:rsid w:val="009E5629"/>
    <w:rsid w:val="009E5647"/>
    <w:rsid w:val="009E5D9C"/>
    <w:rsid w:val="009E6531"/>
    <w:rsid w:val="009E65AF"/>
    <w:rsid w:val="009E6945"/>
    <w:rsid w:val="009E6DE8"/>
    <w:rsid w:val="009E7061"/>
    <w:rsid w:val="009E76AD"/>
    <w:rsid w:val="009E7F25"/>
    <w:rsid w:val="009F0664"/>
    <w:rsid w:val="009F1092"/>
    <w:rsid w:val="009F1395"/>
    <w:rsid w:val="009F140C"/>
    <w:rsid w:val="009F22C5"/>
    <w:rsid w:val="009F2C25"/>
    <w:rsid w:val="009F2D94"/>
    <w:rsid w:val="009F3537"/>
    <w:rsid w:val="009F3E37"/>
    <w:rsid w:val="009F46C3"/>
    <w:rsid w:val="009F4CE0"/>
    <w:rsid w:val="009F5DEA"/>
    <w:rsid w:val="009F63F0"/>
    <w:rsid w:val="009F644A"/>
    <w:rsid w:val="009F6C69"/>
    <w:rsid w:val="009F7469"/>
    <w:rsid w:val="00A01EC5"/>
    <w:rsid w:val="00A021CC"/>
    <w:rsid w:val="00A02470"/>
    <w:rsid w:val="00A031DC"/>
    <w:rsid w:val="00A033B1"/>
    <w:rsid w:val="00A03403"/>
    <w:rsid w:val="00A03479"/>
    <w:rsid w:val="00A038A9"/>
    <w:rsid w:val="00A03EE5"/>
    <w:rsid w:val="00A040EE"/>
    <w:rsid w:val="00A04519"/>
    <w:rsid w:val="00A051FA"/>
    <w:rsid w:val="00A05667"/>
    <w:rsid w:val="00A05C39"/>
    <w:rsid w:val="00A0654E"/>
    <w:rsid w:val="00A067D7"/>
    <w:rsid w:val="00A07798"/>
    <w:rsid w:val="00A077B5"/>
    <w:rsid w:val="00A102C3"/>
    <w:rsid w:val="00A10596"/>
    <w:rsid w:val="00A10632"/>
    <w:rsid w:val="00A1126D"/>
    <w:rsid w:val="00A1320E"/>
    <w:rsid w:val="00A13283"/>
    <w:rsid w:val="00A133B4"/>
    <w:rsid w:val="00A13FB3"/>
    <w:rsid w:val="00A155FB"/>
    <w:rsid w:val="00A1579D"/>
    <w:rsid w:val="00A15899"/>
    <w:rsid w:val="00A1592E"/>
    <w:rsid w:val="00A217B3"/>
    <w:rsid w:val="00A21B19"/>
    <w:rsid w:val="00A21D8F"/>
    <w:rsid w:val="00A21D95"/>
    <w:rsid w:val="00A225F4"/>
    <w:rsid w:val="00A22CB2"/>
    <w:rsid w:val="00A23517"/>
    <w:rsid w:val="00A245C9"/>
    <w:rsid w:val="00A247A4"/>
    <w:rsid w:val="00A24C5B"/>
    <w:rsid w:val="00A24D6D"/>
    <w:rsid w:val="00A24EB9"/>
    <w:rsid w:val="00A25F23"/>
    <w:rsid w:val="00A2610C"/>
    <w:rsid w:val="00A26483"/>
    <w:rsid w:val="00A2719F"/>
    <w:rsid w:val="00A274A7"/>
    <w:rsid w:val="00A2755E"/>
    <w:rsid w:val="00A277D2"/>
    <w:rsid w:val="00A27FD4"/>
    <w:rsid w:val="00A301DD"/>
    <w:rsid w:val="00A305C7"/>
    <w:rsid w:val="00A30C98"/>
    <w:rsid w:val="00A31168"/>
    <w:rsid w:val="00A31D87"/>
    <w:rsid w:val="00A32701"/>
    <w:rsid w:val="00A327AB"/>
    <w:rsid w:val="00A33073"/>
    <w:rsid w:val="00A33196"/>
    <w:rsid w:val="00A3477C"/>
    <w:rsid w:val="00A34D38"/>
    <w:rsid w:val="00A34E46"/>
    <w:rsid w:val="00A3644F"/>
    <w:rsid w:val="00A36538"/>
    <w:rsid w:val="00A36E83"/>
    <w:rsid w:val="00A3725B"/>
    <w:rsid w:val="00A37962"/>
    <w:rsid w:val="00A37F9C"/>
    <w:rsid w:val="00A400BE"/>
    <w:rsid w:val="00A40DFD"/>
    <w:rsid w:val="00A41B8E"/>
    <w:rsid w:val="00A42029"/>
    <w:rsid w:val="00A42325"/>
    <w:rsid w:val="00A427F4"/>
    <w:rsid w:val="00A428E4"/>
    <w:rsid w:val="00A43646"/>
    <w:rsid w:val="00A441BA"/>
    <w:rsid w:val="00A4478B"/>
    <w:rsid w:val="00A44A32"/>
    <w:rsid w:val="00A44D9D"/>
    <w:rsid w:val="00A44F00"/>
    <w:rsid w:val="00A4500B"/>
    <w:rsid w:val="00A45224"/>
    <w:rsid w:val="00A452E1"/>
    <w:rsid w:val="00A45434"/>
    <w:rsid w:val="00A46983"/>
    <w:rsid w:val="00A46B30"/>
    <w:rsid w:val="00A4730B"/>
    <w:rsid w:val="00A4732C"/>
    <w:rsid w:val="00A478A7"/>
    <w:rsid w:val="00A47980"/>
    <w:rsid w:val="00A47A14"/>
    <w:rsid w:val="00A50D42"/>
    <w:rsid w:val="00A50ED7"/>
    <w:rsid w:val="00A51D84"/>
    <w:rsid w:val="00A524D4"/>
    <w:rsid w:val="00A52C39"/>
    <w:rsid w:val="00A5393A"/>
    <w:rsid w:val="00A544FC"/>
    <w:rsid w:val="00A55132"/>
    <w:rsid w:val="00A55FE0"/>
    <w:rsid w:val="00A5650A"/>
    <w:rsid w:val="00A567F2"/>
    <w:rsid w:val="00A56B19"/>
    <w:rsid w:val="00A56E9C"/>
    <w:rsid w:val="00A5776E"/>
    <w:rsid w:val="00A603DC"/>
    <w:rsid w:val="00A61036"/>
    <w:rsid w:val="00A61E99"/>
    <w:rsid w:val="00A623BE"/>
    <w:rsid w:val="00A625A6"/>
    <w:rsid w:val="00A6320B"/>
    <w:rsid w:val="00A635A8"/>
    <w:rsid w:val="00A64BC2"/>
    <w:rsid w:val="00A64F55"/>
    <w:rsid w:val="00A64FA6"/>
    <w:rsid w:val="00A655C0"/>
    <w:rsid w:val="00A6593D"/>
    <w:rsid w:val="00A65A4C"/>
    <w:rsid w:val="00A66A6D"/>
    <w:rsid w:val="00A66C61"/>
    <w:rsid w:val="00A66E08"/>
    <w:rsid w:val="00A66FEA"/>
    <w:rsid w:val="00A673BA"/>
    <w:rsid w:val="00A67C5D"/>
    <w:rsid w:val="00A67DB6"/>
    <w:rsid w:val="00A701E2"/>
    <w:rsid w:val="00A71288"/>
    <w:rsid w:val="00A7271E"/>
    <w:rsid w:val="00A72782"/>
    <w:rsid w:val="00A7351A"/>
    <w:rsid w:val="00A74508"/>
    <w:rsid w:val="00A767BD"/>
    <w:rsid w:val="00A775DC"/>
    <w:rsid w:val="00A77EEC"/>
    <w:rsid w:val="00A81374"/>
    <w:rsid w:val="00A81883"/>
    <w:rsid w:val="00A82158"/>
    <w:rsid w:val="00A822A7"/>
    <w:rsid w:val="00A82F5E"/>
    <w:rsid w:val="00A8391B"/>
    <w:rsid w:val="00A83B25"/>
    <w:rsid w:val="00A83EB7"/>
    <w:rsid w:val="00A83FC1"/>
    <w:rsid w:val="00A845E1"/>
    <w:rsid w:val="00A8535F"/>
    <w:rsid w:val="00A85E14"/>
    <w:rsid w:val="00A864C6"/>
    <w:rsid w:val="00A86996"/>
    <w:rsid w:val="00A86D04"/>
    <w:rsid w:val="00A86E53"/>
    <w:rsid w:val="00A86F94"/>
    <w:rsid w:val="00A8769C"/>
    <w:rsid w:val="00A905F0"/>
    <w:rsid w:val="00A9116E"/>
    <w:rsid w:val="00A91D2F"/>
    <w:rsid w:val="00A92D07"/>
    <w:rsid w:val="00A94124"/>
    <w:rsid w:val="00A94E6D"/>
    <w:rsid w:val="00A952A7"/>
    <w:rsid w:val="00A95EEE"/>
    <w:rsid w:val="00A9693A"/>
    <w:rsid w:val="00A97272"/>
    <w:rsid w:val="00AA04C5"/>
    <w:rsid w:val="00AA176F"/>
    <w:rsid w:val="00AA274B"/>
    <w:rsid w:val="00AA41FD"/>
    <w:rsid w:val="00AA43BC"/>
    <w:rsid w:val="00AA4977"/>
    <w:rsid w:val="00AA5165"/>
    <w:rsid w:val="00AA5F16"/>
    <w:rsid w:val="00AA5F73"/>
    <w:rsid w:val="00AA6B5D"/>
    <w:rsid w:val="00AA6CDA"/>
    <w:rsid w:val="00AA6E15"/>
    <w:rsid w:val="00AB08AC"/>
    <w:rsid w:val="00AB0D80"/>
    <w:rsid w:val="00AB0EE6"/>
    <w:rsid w:val="00AB0EF3"/>
    <w:rsid w:val="00AB1D72"/>
    <w:rsid w:val="00AB1E6B"/>
    <w:rsid w:val="00AB3221"/>
    <w:rsid w:val="00AB3322"/>
    <w:rsid w:val="00AB3CD2"/>
    <w:rsid w:val="00AB3D7D"/>
    <w:rsid w:val="00AB48B3"/>
    <w:rsid w:val="00AB51DC"/>
    <w:rsid w:val="00AB52CD"/>
    <w:rsid w:val="00AB536C"/>
    <w:rsid w:val="00AB5911"/>
    <w:rsid w:val="00AB6AD4"/>
    <w:rsid w:val="00AB710F"/>
    <w:rsid w:val="00AB793D"/>
    <w:rsid w:val="00AC2E85"/>
    <w:rsid w:val="00AC3A41"/>
    <w:rsid w:val="00AC3C46"/>
    <w:rsid w:val="00AC4110"/>
    <w:rsid w:val="00AC4134"/>
    <w:rsid w:val="00AC452D"/>
    <w:rsid w:val="00AC4A02"/>
    <w:rsid w:val="00AC50EB"/>
    <w:rsid w:val="00AC67B7"/>
    <w:rsid w:val="00AD0410"/>
    <w:rsid w:val="00AD0416"/>
    <w:rsid w:val="00AD06BB"/>
    <w:rsid w:val="00AD0709"/>
    <w:rsid w:val="00AD1144"/>
    <w:rsid w:val="00AD197B"/>
    <w:rsid w:val="00AD1B38"/>
    <w:rsid w:val="00AD2B1B"/>
    <w:rsid w:val="00AD2B85"/>
    <w:rsid w:val="00AD2EE9"/>
    <w:rsid w:val="00AD2F46"/>
    <w:rsid w:val="00AD362E"/>
    <w:rsid w:val="00AD3934"/>
    <w:rsid w:val="00AD3B56"/>
    <w:rsid w:val="00AD42B9"/>
    <w:rsid w:val="00AD443C"/>
    <w:rsid w:val="00AD4A11"/>
    <w:rsid w:val="00AD5178"/>
    <w:rsid w:val="00AD5204"/>
    <w:rsid w:val="00AD53C4"/>
    <w:rsid w:val="00AD5D35"/>
    <w:rsid w:val="00AD6078"/>
    <w:rsid w:val="00AD72A0"/>
    <w:rsid w:val="00AE1637"/>
    <w:rsid w:val="00AE179A"/>
    <w:rsid w:val="00AE1A3B"/>
    <w:rsid w:val="00AE2A30"/>
    <w:rsid w:val="00AE2B00"/>
    <w:rsid w:val="00AE34EB"/>
    <w:rsid w:val="00AE3FAB"/>
    <w:rsid w:val="00AE4C0F"/>
    <w:rsid w:val="00AE4C25"/>
    <w:rsid w:val="00AE5294"/>
    <w:rsid w:val="00AE530E"/>
    <w:rsid w:val="00AE7438"/>
    <w:rsid w:val="00AF0444"/>
    <w:rsid w:val="00AF05A6"/>
    <w:rsid w:val="00AF169F"/>
    <w:rsid w:val="00AF2FD6"/>
    <w:rsid w:val="00AF4ADB"/>
    <w:rsid w:val="00AF4CB0"/>
    <w:rsid w:val="00AF4DF2"/>
    <w:rsid w:val="00AF4E13"/>
    <w:rsid w:val="00AF5217"/>
    <w:rsid w:val="00AF5B0A"/>
    <w:rsid w:val="00AF5BF6"/>
    <w:rsid w:val="00AF5D58"/>
    <w:rsid w:val="00AF7623"/>
    <w:rsid w:val="00AF7656"/>
    <w:rsid w:val="00B00333"/>
    <w:rsid w:val="00B00AE7"/>
    <w:rsid w:val="00B011E8"/>
    <w:rsid w:val="00B01B1F"/>
    <w:rsid w:val="00B01E10"/>
    <w:rsid w:val="00B02589"/>
    <w:rsid w:val="00B031E1"/>
    <w:rsid w:val="00B04C29"/>
    <w:rsid w:val="00B068B6"/>
    <w:rsid w:val="00B06BD6"/>
    <w:rsid w:val="00B06DD1"/>
    <w:rsid w:val="00B07660"/>
    <w:rsid w:val="00B07A5E"/>
    <w:rsid w:val="00B07C3D"/>
    <w:rsid w:val="00B11E90"/>
    <w:rsid w:val="00B120D7"/>
    <w:rsid w:val="00B13C82"/>
    <w:rsid w:val="00B14A70"/>
    <w:rsid w:val="00B15019"/>
    <w:rsid w:val="00B15233"/>
    <w:rsid w:val="00B16024"/>
    <w:rsid w:val="00B21ED2"/>
    <w:rsid w:val="00B22382"/>
    <w:rsid w:val="00B224CD"/>
    <w:rsid w:val="00B23470"/>
    <w:rsid w:val="00B235EC"/>
    <w:rsid w:val="00B2422C"/>
    <w:rsid w:val="00B244B8"/>
    <w:rsid w:val="00B264C0"/>
    <w:rsid w:val="00B26B34"/>
    <w:rsid w:val="00B30010"/>
    <w:rsid w:val="00B300E1"/>
    <w:rsid w:val="00B303B1"/>
    <w:rsid w:val="00B30F60"/>
    <w:rsid w:val="00B3230E"/>
    <w:rsid w:val="00B32793"/>
    <w:rsid w:val="00B32E0A"/>
    <w:rsid w:val="00B3484E"/>
    <w:rsid w:val="00B348DE"/>
    <w:rsid w:val="00B34B8D"/>
    <w:rsid w:val="00B35274"/>
    <w:rsid w:val="00B354C7"/>
    <w:rsid w:val="00B35CF3"/>
    <w:rsid w:val="00B36AAF"/>
    <w:rsid w:val="00B36DD0"/>
    <w:rsid w:val="00B36FB3"/>
    <w:rsid w:val="00B3766C"/>
    <w:rsid w:val="00B41339"/>
    <w:rsid w:val="00B418F1"/>
    <w:rsid w:val="00B41D39"/>
    <w:rsid w:val="00B42CEA"/>
    <w:rsid w:val="00B43501"/>
    <w:rsid w:val="00B44B41"/>
    <w:rsid w:val="00B458B4"/>
    <w:rsid w:val="00B46AB0"/>
    <w:rsid w:val="00B46CBF"/>
    <w:rsid w:val="00B471B5"/>
    <w:rsid w:val="00B471D6"/>
    <w:rsid w:val="00B477C8"/>
    <w:rsid w:val="00B511DE"/>
    <w:rsid w:val="00B51341"/>
    <w:rsid w:val="00B51528"/>
    <w:rsid w:val="00B51CCB"/>
    <w:rsid w:val="00B51F41"/>
    <w:rsid w:val="00B5230F"/>
    <w:rsid w:val="00B52714"/>
    <w:rsid w:val="00B52C81"/>
    <w:rsid w:val="00B53478"/>
    <w:rsid w:val="00B53D93"/>
    <w:rsid w:val="00B54202"/>
    <w:rsid w:val="00B5468D"/>
    <w:rsid w:val="00B5496E"/>
    <w:rsid w:val="00B5538B"/>
    <w:rsid w:val="00B553BF"/>
    <w:rsid w:val="00B5544D"/>
    <w:rsid w:val="00B55999"/>
    <w:rsid w:val="00B55CF0"/>
    <w:rsid w:val="00B5619C"/>
    <w:rsid w:val="00B56FBD"/>
    <w:rsid w:val="00B57567"/>
    <w:rsid w:val="00B57A09"/>
    <w:rsid w:val="00B57D16"/>
    <w:rsid w:val="00B57D89"/>
    <w:rsid w:val="00B606B4"/>
    <w:rsid w:val="00B6070F"/>
    <w:rsid w:val="00B615F8"/>
    <w:rsid w:val="00B62493"/>
    <w:rsid w:val="00B6431C"/>
    <w:rsid w:val="00B65EC3"/>
    <w:rsid w:val="00B67893"/>
    <w:rsid w:val="00B67E76"/>
    <w:rsid w:val="00B70059"/>
    <w:rsid w:val="00B70665"/>
    <w:rsid w:val="00B71CC1"/>
    <w:rsid w:val="00B72D22"/>
    <w:rsid w:val="00B72F7A"/>
    <w:rsid w:val="00B74BD3"/>
    <w:rsid w:val="00B760D0"/>
    <w:rsid w:val="00B76480"/>
    <w:rsid w:val="00B7771D"/>
    <w:rsid w:val="00B77CF3"/>
    <w:rsid w:val="00B802CC"/>
    <w:rsid w:val="00B80B0F"/>
    <w:rsid w:val="00B8118C"/>
    <w:rsid w:val="00B81267"/>
    <w:rsid w:val="00B82A20"/>
    <w:rsid w:val="00B838F9"/>
    <w:rsid w:val="00B845A4"/>
    <w:rsid w:val="00B8497B"/>
    <w:rsid w:val="00B849E3"/>
    <w:rsid w:val="00B84E8C"/>
    <w:rsid w:val="00B850E5"/>
    <w:rsid w:val="00B856EE"/>
    <w:rsid w:val="00B87327"/>
    <w:rsid w:val="00B90528"/>
    <w:rsid w:val="00B90BF7"/>
    <w:rsid w:val="00B90E5B"/>
    <w:rsid w:val="00B912B2"/>
    <w:rsid w:val="00B91BFE"/>
    <w:rsid w:val="00B92679"/>
    <w:rsid w:val="00B92CB3"/>
    <w:rsid w:val="00B9379C"/>
    <w:rsid w:val="00B937BA"/>
    <w:rsid w:val="00B94475"/>
    <w:rsid w:val="00B945A6"/>
    <w:rsid w:val="00B9495A"/>
    <w:rsid w:val="00B94E4A"/>
    <w:rsid w:val="00B968C0"/>
    <w:rsid w:val="00B973B9"/>
    <w:rsid w:val="00B9753D"/>
    <w:rsid w:val="00B97620"/>
    <w:rsid w:val="00B97AC5"/>
    <w:rsid w:val="00B97F20"/>
    <w:rsid w:val="00B97F46"/>
    <w:rsid w:val="00BA0282"/>
    <w:rsid w:val="00BA0916"/>
    <w:rsid w:val="00BA157F"/>
    <w:rsid w:val="00BA21D5"/>
    <w:rsid w:val="00BA231D"/>
    <w:rsid w:val="00BA2A3F"/>
    <w:rsid w:val="00BA5BF7"/>
    <w:rsid w:val="00BA6364"/>
    <w:rsid w:val="00BA7AD2"/>
    <w:rsid w:val="00BB013B"/>
    <w:rsid w:val="00BB0148"/>
    <w:rsid w:val="00BB05F3"/>
    <w:rsid w:val="00BB2506"/>
    <w:rsid w:val="00BB2951"/>
    <w:rsid w:val="00BB2CC3"/>
    <w:rsid w:val="00BB2D20"/>
    <w:rsid w:val="00BB402E"/>
    <w:rsid w:val="00BB46CE"/>
    <w:rsid w:val="00BB5DC1"/>
    <w:rsid w:val="00BB60CA"/>
    <w:rsid w:val="00BB70CF"/>
    <w:rsid w:val="00BB732C"/>
    <w:rsid w:val="00BB7973"/>
    <w:rsid w:val="00BC0631"/>
    <w:rsid w:val="00BC0DBB"/>
    <w:rsid w:val="00BC1223"/>
    <w:rsid w:val="00BC23ED"/>
    <w:rsid w:val="00BC27E9"/>
    <w:rsid w:val="00BC2CED"/>
    <w:rsid w:val="00BC3E8B"/>
    <w:rsid w:val="00BC4D0A"/>
    <w:rsid w:val="00BC4D71"/>
    <w:rsid w:val="00BC57E6"/>
    <w:rsid w:val="00BC58C6"/>
    <w:rsid w:val="00BC5EF2"/>
    <w:rsid w:val="00BC6D86"/>
    <w:rsid w:val="00BD0034"/>
    <w:rsid w:val="00BD0696"/>
    <w:rsid w:val="00BD1550"/>
    <w:rsid w:val="00BD15CB"/>
    <w:rsid w:val="00BD1EF6"/>
    <w:rsid w:val="00BD289A"/>
    <w:rsid w:val="00BD30A5"/>
    <w:rsid w:val="00BD39BB"/>
    <w:rsid w:val="00BD46BB"/>
    <w:rsid w:val="00BD4AD4"/>
    <w:rsid w:val="00BD579D"/>
    <w:rsid w:val="00BD585D"/>
    <w:rsid w:val="00BD5A3F"/>
    <w:rsid w:val="00BD6DC4"/>
    <w:rsid w:val="00BD7E05"/>
    <w:rsid w:val="00BE1B33"/>
    <w:rsid w:val="00BE228B"/>
    <w:rsid w:val="00BE31C4"/>
    <w:rsid w:val="00BE4C9E"/>
    <w:rsid w:val="00BE5BC8"/>
    <w:rsid w:val="00BE5E3C"/>
    <w:rsid w:val="00BE5F12"/>
    <w:rsid w:val="00BE6DE6"/>
    <w:rsid w:val="00BE717A"/>
    <w:rsid w:val="00BE7511"/>
    <w:rsid w:val="00BE77DA"/>
    <w:rsid w:val="00BE7A88"/>
    <w:rsid w:val="00BE7B24"/>
    <w:rsid w:val="00BE7CCF"/>
    <w:rsid w:val="00BF09FD"/>
    <w:rsid w:val="00BF0C4B"/>
    <w:rsid w:val="00BF0E64"/>
    <w:rsid w:val="00BF1CEC"/>
    <w:rsid w:val="00BF1F2B"/>
    <w:rsid w:val="00BF20A1"/>
    <w:rsid w:val="00BF254C"/>
    <w:rsid w:val="00BF2BBC"/>
    <w:rsid w:val="00BF2E95"/>
    <w:rsid w:val="00BF397A"/>
    <w:rsid w:val="00BF455E"/>
    <w:rsid w:val="00BF49BA"/>
    <w:rsid w:val="00BF59E6"/>
    <w:rsid w:val="00BF60D0"/>
    <w:rsid w:val="00BF6151"/>
    <w:rsid w:val="00BF7C7D"/>
    <w:rsid w:val="00C00696"/>
    <w:rsid w:val="00C010B6"/>
    <w:rsid w:val="00C012C6"/>
    <w:rsid w:val="00C017F6"/>
    <w:rsid w:val="00C018F4"/>
    <w:rsid w:val="00C02314"/>
    <w:rsid w:val="00C0249B"/>
    <w:rsid w:val="00C0262B"/>
    <w:rsid w:val="00C0262C"/>
    <w:rsid w:val="00C02859"/>
    <w:rsid w:val="00C03308"/>
    <w:rsid w:val="00C0337C"/>
    <w:rsid w:val="00C03532"/>
    <w:rsid w:val="00C038DF"/>
    <w:rsid w:val="00C038F4"/>
    <w:rsid w:val="00C04203"/>
    <w:rsid w:val="00C04678"/>
    <w:rsid w:val="00C05658"/>
    <w:rsid w:val="00C056B5"/>
    <w:rsid w:val="00C056CF"/>
    <w:rsid w:val="00C05E3C"/>
    <w:rsid w:val="00C0736A"/>
    <w:rsid w:val="00C07516"/>
    <w:rsid w:val="00C07558"/>
    <w:rsid w:val="00C077FD"/>
    <w:rsid w:val="00C1035E"/>
    <w:rsid w:val="00C10C12"/>
    <w:rsid w:val="00C1209C"/>
    <w:rsid w:val="00C12DF2"/>
    <w:rsid w:val="00C13195"/>
    <w:rsid w:val="00C139EB"/>
    <w:rsid w:val="00C13EFA"/>
    <w:rsid w:val="00C14493"/>
    <w:rsid w:val="00C14B06"/>
    <w:rsid w:val="00C15481"/>
    <w:rsid w:val="00C15867"/>
    <w:rsid w:val="00C158FB"/>
    <w:rsid w:val="00C16348"/>
    <w:rsid w:val="00C1659B"/>
    <w:rsid w:val="00C1677F"/>
    <w:rsid w:val="00C16E81"/>
    <w:rsid w:val="00C16FAE"/>
    <w:rsid w:val="00C178FE"/>
    <w:rsid w:val="00C179EA"/>
    <w:rsid w:val="00C218BC"/>
    <w:rsid w:val="00C220C2"/>
    <w:rsid w:val="00C22292"/>
    <w:rsid w:val="00C23E97"/>
    <w:rsid w:val="00C245C1"/>
    <w:rsid w:val="00C257B0"/>
    <w:rsid w:val="00C25F61"/>
    <w:rsid w:val="00C2613F"/>
    <w:rsid w:val="00C262C3"/>
    <w:rsid w:val="00C264E0"/>
    <w:rsid w:val="00C265CC"/>
    <w:rsid w:val="00C268FE"/>
    <w:rsid w:val="00C26C39"/>
    <w:rsid w:val="00C26C96"/>
    <w:rsid w:val="00C27355"/>
    <w:rsid w:val="00C27B07"/>
    <w:rsid w:val="00C27C6D"/>
    <w:rsid w:val="00C30043"/>
    <w:rsid w:val="00C31F71"/>
    <w:rsid w:val="00C32BD8"/>
    <w:rsid w:val="00C32E72"/>
    <w:rsid w:val="00C334EB"/>
    <w:rsid w:val="00C339A2"/>
    <w:rsid w:val="00C33A73"/>
    <w:rsid w:val="00C33BE4"/>
    <w:rsid w:val="00C33CEE"/>
    <w:rsid w:val="00C33E45"/>
    <w:rsid w:val="00C348A2"/>
    <w:rsid w:val="00C350C9"/>
    <w:rsid w:val="00C3544A"/>
    <w:rsid w:val="00C355AC"/>
    <w:rsid w:val="00C35F12"/>
    <w:rsid w:val="00C360AC"/>
    <w:rsid w:val="00C36DEB"/>
    <w:rsid w:val="00C37321"/>
    <w:rsid w:val="00C378B0"/>
    <w:rsid w:val="00C40289"/>
    <w:rsid w:val="00C406F1"/>
    <w:rsid w:val="00C422E4"/>
    <w:rsid w:val="00C4258E"/>
    <w:rsid w:val="00C42BBB"/>
    <w:rsid w:val="00C43820"/>
    <w:rsid w:val="00C43B33"/>
    <w:rsid w:val="00C44175"/>
    <w:rsid w:val="00C4433D"/>
    <w:rsid w:val="00C446F4"/>
    <w:rsid w:val="00C450FD"/>
    <w:rsid w:val="00C45241"/>
    <w:rsid w:val="00C4565B"/>
    <w:rsid w:val="00C461D2"/>
    <w:rsid w:val="00C46387"/>
    <w:rsid w:val="00C4649E"/>
    <w:rsid w:val="00C46734"/>
    <w:rsid w:val="00C46BEC"/>
    <w:rsid w:val="00C47EDA"/>
    <w:rsid w:val="00C5050B"/>
    <w:rsid w:val="00C508B1"/>
    <w:rsid w:val="00C50E33"/>
    <w:rsid w:val="00C51A8D"/>
    <w:rsid w:val="00C52C5F"/>
    <w:rsid w:val="00C533A1"/>
    <w:rsid w:val="00C545AF"/>
    <w:rsid w:val="00C5468A"/>
    <w:rsid w:val="00C55100"/>
    <w:rsid w:val="00C55733"/>
    <w:rsid w:val="00C56875"/>
    <w:rsid w:val="00C56B82"/>
    <w:rsid w:val="00C602EE"/>
    <w:rsid w:val="00C61175"/>
    <w:rsid w:val="00C612F3"/>
    <w:rsid w:val="00C6180D"/>
    <w:rsid w:val="00C61CFB"/>
    <w:rsid w:val="00C63094"/>
    <w:rsid w:val="00C6551A"/>
    <w:rsid w:val="00C65B92"/>
    <w:rsid w:val="00C66863"/>
    <w:rsid w:val="00C6729F"/>
    <w:rsid w:val="00C70D39"/>
    <w:rsid w:val="00C70F62"/>
    <w:rsid w:val="00C71662"/>
    <w:rsid w:val="00C71781"/>
    <w:rsid w:val="00C72BA2"/>
    <w:rsid w:val="00C72BBD"/>
    <w:rsid w:val="00C72E74"/>
    <w:rsid w:val="00C72FD3"/>
    <w:rsid w:val="00C74804"/>
    <w:rsid w:val="00C75287"/>
    <w:rsid w:val="00C75985"/>
    <w:rsid w:val="00C762DD"/>
    <w:rsid w:val="00C76322"/>
    <w:rsid w:val="00C7666A"/>
    <w:rsid w:val="00C767E8"/>
    <w:rsid w:val="00C77837"/>
    <w:rsid w:val="00C77C6A"/>
    <w:rsid w:val="00C80417"/>
    <w:rsid w:val="00C80F79"/>
    <w:rsid w:val="00C813F5"/>
    <w:rsid w:val="00C81780"/>
    <w:rsid w:val="00C81AC9"/>
    <w:rsid w:val="00C82CC2"/>
    <w:rsid w:val="00C832B7"/>
    <w:rsid w:val="00C8379D"/>
    <w:rsid w:val="00C83FD4"/>
    <w:rsid w:val="00C84484"/>
    <w:rsid w:val="00C85424"/>
    <w:rsid w:val="00C8770A"/>
    <w:rsid w:val="00C90454"/>
    <w:rsid w:val="00C90524"/>
    <w:rsid w:val="00C90D86"/>
    <w:rsid w:val="00C91576"/>
    <w:rsid w:val="00C91E3B"/>
    <w:rsid w:val="00C923D2"/>
    <w:rsid w:val="00C935AC"/>
    <w:rsid w:val="00C93726"/>
    <w:rsid w:val="00C94DA0"/>
    <w:rsid w:val="00C9535A"/>
    <w:rsid w:val="00C9538D"/>
    <w:rsid w:val="00C96594"/>
    <w:rsid w:val="00C965C7"/>
    <w:rsid w:val="00C965CE"/>
    <w:rsid w:val="00C974E2"/>
    <w:rsid w:val="00C97F3B"/>
    <w:rsid w:val="00CA0249"/>
    <w:rsid w:val="00CA04F0"/>
    <w:rsid w:val="00CA054B"/>
    <w:rsid w:val="00CA08C9"/>
    <w:rsid w:val="00CA1C67"/>
    <w:rsid w:val="00CA2479"/>
    <w:rsid w:val="00CA2C6F"/>
    <w:rsid w:val="00CA33B6"/>
    <w:rsid w:val="00CA3817"/>
    <w:rsid w:val="00CA44B2"/>
    <w:rsid w:val="00CA51CE"/>
    <w:rsid w:val="00CA5E3C"/>
    <w:rsid w:val="00CA5EA5"/>
    <w:rsid w:val="00CA73C1"/>
    <w:rsid w:val="00CA75D2"/>
    <w:rsid w:val="00CA78EB"/>
    <w:rsid w:val="00CB00FA"/>
    <w:rsid w:val="00CB070C"/>
    <w:rsid w:val="00CB0AEA"/>
    <w:rsid w:val="00CB11DF"/>
    <w:rsid w:val="00CB2FB2"/>
    <w:rsid w:val="00CB3266"/>
    <w:rsid w:val="00CB3516"/>
    <w:rsid w:val="00CB3570"/>
    <w:rsid w:val="00CB367D"/>
    <w:rsid w:val="00CB4794"/>
    <w:rsid w:val="00CB6106"/>
    <w:rsid w:val="00CB61E0"/>
    <w:rsid w:val="00CB6427"/>
    <w:rsid w:val="00CB6BB5"/>
    <w:rsid w:val="00CB7095"/>
    <w:rsid w:val="00CB7D93"/>
    <w:rsid w:val="00CC1BF5"/>
    <w:rsid w:val="00CC2B24"/>
    <w:rsid w:val="00CC2FA5"/>
    <w:rsid w:val="00CC386F"/>
    <w:rsid w:val="00CC4860"/>
    <w:rsid w:val="00CC55FC"/>
    <w:rsid w:val="00CC5C8C"/>
    <w:rsid w:val="00CC70F2"/>
    <w:rsid w:val="00CC74D1"/>
    <w:rsid w:val="00CC7D43"/>
    <w:rsid w:val="00CD0760"/>
    <w:rsid w:val="00CD0962"/>
    <w:rsid w:val="00CD0BBB"/>
    <w:rsid w:val="00CD0C6F"/>
    <w:rsid w:val="00CD1068"/>
    <w:rsid w:val="00CD1251"/>
    <w:rsid w:val="00CD1CDB"/>
    <w:rsid w:val="00CD200C"/>
    <w:rsid w:val="00CD25FE"/>
    <w:rsid w:val="00CD2CB0"/>
    <w:rsid w:val="00CD3B19"/>
    <w:rsid w:val="00CD3EC8"/>
    <w:rsid w:val="00CD44B6"/>
    <w:rsid w:val="00CD556B"/>
    <w:rsid w:val="00CD58F9"/>
    <w:rsid w:val="00CD627C"/>
    <w:rsid w:val="00CD6C53"/>
    <w:rsid w:val="00CD733E"/>
    <w:rsid w:val="00CE067E"/>
    <w:rsid w:val="00CE0A1E"/>
    <w:rsid w:val="00CE1F74"/>
    <w:rsid w:val="00CE2B4F"/>
    <w:rsid w:val="00CE3591"/>
    <w:rsid w:val="00CE3635"/>
    <w:rsid w:val="00CE3A1E"/>
    <w:rsid w:val="00CE423F"/>
    <w:rsid w:val="00CE454A"/>
    <w:rsid w:val="00CE4956"/>
    <w:rsid w:val="00CE4D02"/>
    <w:rsid w:val="00CE52A6"/>
    <w:rsid w:val="00CE7075"/>
    <w:rsid w:val="00CE7B0B"/>
    <w:rsid w:val="00CF0834"/>
    <w:rsid w:val="00CF11D6"/>
    <w:rsid w:val="00CF2DCF"/>
    <w:rsid w:val="00CF3A78"/>
    <w:rsid w:val="00CF4995"/>
    <w:rsid w:val="00CF5139"/>
    <w:rsid w:val="00CF59C9"/>
    <w:rsid w:val="00CF5E5A"/>
    <w:rsid w:val="00CF635E"/>
    <w:rsid w:val="00CF6A4D"/>
    <w:rsid w:val="00D01350"/>
    <w:rsid w:val="00D01CCB"/>
    <w:rsid w:val="00D01D95"/>
    <w:rsid w:val="00D01DBD"/>
    <w:rsid w:val="00D02277"/>
    <w:rsid w:val="00D022C9"/>
    <w:rsid w:val="00D0263A"/>
    <w:rsid w:val="00D02695"/>
    <w:rsid w:val="00D033CA"/>
    <w:rsid w:val="00D037DA"/>
    <w:rsid w:val="00D039C9"/>
    <w:rsid w:val="00D039EA"/>
    <w:rsid w:val="00D0451C"/>
    <w:rsid w:val="00D061FD"/>
    <w:rsid w:val="00D06309"/>
    <w:rsid w:val="00D0646B"/>
    <w:rsid w:val="00D0660F"/>
    <w:rsid w:val="00D07010"/>
    <w:rsid w:val="00D07986"/>
    <w:rsid w:val="00D103CF"/>
    <w:rsid w:val="00D1072C"/>
    <w:rsid w:val="00D10ABE"/>
    <w:rsid w:val="00D119A1"/>
    <w:rsid w:val="00D128C0"/>
    <w:rsid w:val="00D131C9"/>
    <w:rsid w:val="00D1492B"/>
    <w:rsid w:val="00D14E40"/>
    <w:rsid w:val="00D15436"/>
    <w:rsid w:val="00D1561A"/>
    <w:rsid w:val="00D1640F"/>
    <w:rsid w:val="00D16FB2"/>
    <w:rsid w:val="00D1720D"/>
    <w:rsid w:val="00D175B5"/>
    <w:rsid w:val="00D17BD4"/>
    <w:rsid w:val="00D20BA8"/>
    <w:rsid w:val="00D213F8"/>
    <w:rsid w:val="00D216D5"/>
    <w:rsid w:val="00D229B6"/>
    <w:rsid w:val="00D23423"/>
    <w:rsid w:val="00D23507"/>
    <w:rsid w:val="00D237F6"/>
    <w:rsid w:val="00D239AB"/>
    <w:rsid w:val="00D2417F"/>
    <w:rsid w:val="00D24748"/>
    <w:rsid w:val="00D247A5"/>
    <w:rsid w:val="00D249B5"/>
    <w:rsid w:val="00D25B29"/>
    <w:rsid w:val="00D25E51"/>
    <w:rsid w:val="00D26825"/>
    <w:rsid w:val="00D27BFC"/>
    <w:rsid w:val="00D27FEB"/>
    <w:rsid w:val="00D302CC"/>
    <w:rsid w:val="00D30F7E"/>
    <w:rsid w:val="00D31AE1"/>
    <w:rsid w:val="00D31F50"/>
    <w:rsid w:val="00D32A5F"/>
    <w:rsid w:val="00D32BD8"/>
    <w:rsid w:val="00D33C01"/>
    <w:rsid w:val="00D33FD3"/>
    <w:rsid w:val="00D341FB"/>
    <w:rsid w:val="00D34F19"/>
    <w:rsid w:val="00D35D29"/>
    <w:rsid w:val="00D369FC"/>
    <w:rsid w:val="00D36D20"/>
    <w:rsid w:val="00D36E50"/>
    <w:rsid w:val="00D37549"/>
    <w:rsid w:val="00D377CC"/>
    <w:rsid w:val="00D3782C"/>
    <w:rsid w:val="00D37A36"/>
    <w:rsid w:val="00D400B3"/>
    <w:rsid w:val="00D418B7"/>
    <w:rsid w:val="00D41F1C"/>
    <w:rsid w:val="00D42869"/>
    <w:rsid w:val="00D42BF0"/>
    <w:rsid w:val="00D44054"/>
    <w:rsid w:val="00D441A0"/>
    <w:rsid w:val="00D441DB"/>
    <w:rsid w:val="00D4594F"/>
    <w:rsid w:val="00D46299"/>
    <w:rsid w:val="00D47825"/>
    <w:rsid w:val="00D47AB7"/>
    <w:rsid w:val="00D47F36"/>
    <w:rsid w:val="00D528E1"/>
    <w:rsid w:val="00D52B35"/>
    <w:rsid w:val="00D53648"/>
    <w:rsid w:val="00D539BC"/>
    <w:rsid w:val="00D53C57"/>
    <w:rsid w:val="00D5435C"/>
    <w:rsid w:val="00D54444"/>
    <w:rsid w:val="00D54A82"/>
    <w:rsid w:val="00D54E39"/>
    <w:rsid w:val="00D550CF"/>
    <w:rsid w:val="00D55693"/>
    <w:rsid w:val="00D5698F"/>
    <w:rsid w:val="00D57BC7"/>
    <w:rsid w:val="00D57D92"/>
    <w:rsid w:val="00D57DB6"/>
    <w:rsid w:val="00D603EA"/>
    <w:rsid w:val="00D610F7"/>
    <w:rsid w:val="00D6158E"/>
    <w:rsid w:val="00D61FC3"/>
    <w:rsid w:val="00D624CA"/>
    <w:rsid w:val="00D6424B"/>
    <w:rsid w:val="00D6479D"/>
    <w:rsid w:val="00D64870"/>
    <w:rsid w:val="00D65D59"/>
    <w:rsid w:val="00D66EA3"/>
    <w:rsid w:val="00D67420"/>
    <w:rsid w:val="00D67523"/>
    <w:rsid w:val="00D67CE4"/>
    <w:rsid w:val="00D7004D"/>
    <w:rsid w:val="00D707B9"/>
    <w:rsid w:val="00D7139C"/>
    <w:rsid w:val="00D720D6"/>
    <w:rsid w:val="00D72440"/>
    <w:rsid w:val="00D72D63"/>
    <w:rsid w:val="00D72FE2"/>
    <w:rsid w:val="00D747EE"/>
    <w:rsid w:val="00D74EE1"/>
    <w:rsid w:val="00D74F3B"/>
    <w:rsid w:val="00D7542F"/>
    <w:rsid w:val="00D75458"/>
    <w:rsid w:val="00D75DDE"/>
    <w:rsid w:val="00D75EC7"/>
    <w:rsid w:val="00D7648B"/>
    <w:rsid w:val="00D76D10"/>
    <w:rsid w:val="00D770B9"/>
    <w:rsid w:val="00D775C2"/>
    <w:rsid w:val="00D77742"/>
    <w:rsid w:val="00D80118"/>
    <w:rsid w:val="00D8030F"/>
    <w:rsid w:val="00D8193F"/>
    <w:rsid w:val="00D8228C"/>
    <w:rsid w:val="00D82311"/>
    <w:rsid w:val="00D824F7"/>
    <w:rsid w:val="00D82ABD"/>
    <w:rsid w:val="00D82C3D"/>
    <w:rsid w:val="00D83A8A"/>
    <w:rsid w:val="00D8402E"/>
    <w:rsid w:val="00D840A0"/>
    <w:rsid w:val="00D841A0"/>
    <w:rsid w:val="00D84B28"/>
    <w:rsid w:val="00D84DFB"/>
    <w:rsid w:val="00D85CFE"/>
    <w:rsid w:val="00D86761"/>
    <w:rsid w:val="00D86ABF"/>
    <w:rsid w:val="00D86E45"/>
    <w:rsid w:val="00D879EB"/>
    <w:rsid w:val="00D90170"/>
    <w:rsid w:val="00D914F8"/>
    <w:rsid w:val="00D91918"/>
    <w:rsid w:val="00D91FEC"/>
    <w:rsid w:val="00D923CA"/>
    <w:rsid w:val="00D92679"/>
    <w:rsid w:val="00D93374"/>
    <w:rsid w:val="00D9384E"/>
    <w:rsid w:val="00D93A2E"/>
    <w:rsid w:val="00D93E13"/>
    <w:rsid w:val="00D9423F"/>
    <w:rsid w:val="00D94CCE"/>
    <w:rsid w:val="00D9519E"/>
    <w:rsid w:val="00D95B2F"/>
    <w:rsid w:val="00D95C19"/>
    <w:rsid w:val="00D97445"/>
    <w:rsid w:val="00D978AD"/>
    <w:rsid w:val="00D978CA"/>
    <w:rsid w:val="00D97E54"/>
    <w:rsid w:val="00DA0855"/>
    <w:rsid w:val="00DA15FC"/>
    <w:rsid w:val="00DA1625"/>
    <w:rsid w:val="00DA33F6"/>
    <w:rsid w:val="00DA3B93"/>
    <w:rsid w:val="00DA3DA3"/>
    <w:rsid w:val="00DA43DF"/>
    <w:rsid w:val="00DA4C6E"/>
    <w:rsid w:val="00DA5704"/>
    <w:rsid w:val="00DA5814"/>
    <w:rsid w:val="00DA5A1C"/>
    <w:rsid w:val="00DA5F37"/>
    <w:rsid w:val="00DA71A4"/>
    <w:rsid w:val="00DA723C"/>
    <w:rsid w:val="00DA7981"/>
    <w:rsid w:val="00DB0E66"/>
    <w:rsid w:val="00DB100D"/>
    <w:rsid w:val="00DB1EBE"/>
    <w:rsid w:val="00DB247E"/>
    <w:rsid w:val="00DB266C"/>
    <w:rsid w:val="00DB2962"/>
    <w:rsid w:val="00DB343D"/>
    <w:rsid w:val="00DB34D1"/>
    <w:rsid w:val="00DB3830"/>
    <w:rsid w:val="00DB3946"/>
    <w:rsid w:val="00DB4124"/>
    <w:rsid w:val="00DB4DB6"/>
    <w:rsid w:val="00DB51FF"/>
    <w:rsid w:val="00DB638F"/>
    <w:rsid w:val="00DB6BF0"/>
    <w:rsid w:val="00DB70EA"/>
    <w:rsid w:val="00DB7DF8"/>
    <w:rsid w:val="00DB7F9C"/>
    <w:rsid w:val="00DC00D9"/>
    <w:rsid w:val="00DC014E"/>
    <w:rsid w:val="00DC0293"/>
    <w:rsid w:val="00DC0717"/>
    <w:rsid w:val="00DC0C9A"/>
    <w:rsid w:val="00DC15DF"/>
    <w:rsid w:val="00DC1759"/>
    <w:rsid w:val="00DC19D1"/>
    <w:rsid w:val="00DC286C"/>
    <w:rsid w:val="00DC2AAA"/>
    <w:rsid w:val="00DC2ACC"/>
    <w:rsid w:val="00DC2C2D"/>
    <w:rsid w:val="00DC3093"/>
    <w:rsid w:val="00DC3F3E"/>
    <w:rsid w:val="00DC3FE4"/>
    <w:rsid w:val="00DC458E"/>
    <w:rsid w:val="00DC55F8"/>
    <w:rsid w:val="00DC6310"/>
    <w:rsid w:val="00DC6655"/>
    <w:rsid w:val="00DC6F0B"/>
    <w:rsid w:val="00DC70C3"/>
    <w:rsid w:val="00DC789E"/>
    <w:rsid w:val="00DC7EEE"/>
    <w:rsid w:val="00DD041A"/>
    <w:rsid w:val="00DD046C"/>
    <w:rsid w:val="00DD1271"/>
    <w:rsid w:val="00DD13EA"/>
    <w:rsid w:val="00DD4DBF"/>
    <w:rsid w:val="00DD5049"/>
    <w:rsid w:val="00DD5123"/>
    <w:rsid w:val="00DD520E"/>
    <w:rsid w:val="00DD5539"/>
    <w:rsid w:val="00DD562F"/>
    <w:rsid w:val="00DD64FD"/>
    <w:rsid w:val="00DD7EB5"/>
    <w:rsid w:val="00DE0A3A"/>
    <w:rsid w:val="00DE1F57"/>
    <w:rsid w:val="00DE2080"/>
    <w:rsid w:val="00DE260A"/>
    <w:rsid w:val="00DE286F"/>
    <w:rsid w:val="00DE2A86"/>
    <w:rsid w:val="00DE2C9B"/>
    <w:rsid w:val="00DE362A"/>
    <w:rsid w:val="00DE3832"/>
    <w:rsid w:val="00DE3920"/>
    <w:rsid w:val="00DE3B18"/>
    <w:rsid w:val="00DE4728"/>
    <w:rsid w:val="00DE4F19"/>
    <w:rsid w:val="00DE55F3"/>
    <w:rsid w:val="00DE5757"/>
    <w:rsid w:val="00DE6CFB"/>
    <w:rsid w:val="00DE71D2"/>
    <w:rsid w:val="00DE7A3E"/>
    <w:rsid w:val="00DF06A6"/>
    <w:rsid w:val="00DF13F8"/>
    <w:rsid w:val="00DF192A"/>
    <w:rsid w:val="00DF1BC1"/>
    <w:rsid w:val="00DF1C3E"/>
    <w:rsid w:val="00DF29D4"/>
    <w:rsid w:val="00DF2C12"/>
    <w:rsid w:val="00DF49E3"/>
    <w:rsid w:val="00DF4E3A"/>
    <w:rsid w:val="00DF5339"/>
    <w:rsid w:val="00DF5D1D"/>
    <w:rsid w:val="00DF5FE0"/>
    <w:rsid w:val="00DF652F"/>
    <w:rsid w:val="00DF719B"/>
    <w:rsid w:val="00DF7C17"/>
    <w:rsid w:val="00DF7C43"/>
    <w:rsid w:val="00E002F6"/>
    <w:rsid w:val="00E00700"/>
    <w:rsid w:val="00E0272C"/>
    <w:rsid w:val="00E02E3E"/>
    <w:rsid w:val="00E02FAD"/>
    <w:rsid w:val="00E03294"/>
    <w:rsid w:val="00E03E78"/>
    <w:rsid w:val="00E04CE6"/>
    <w:rsid w:val="00E04F29"/>
    <w:rsid w:val="00E05DA6"/>
    <w:rsid w:val="00E05E31"/>
    <w:rsid w:val="00E060B7"/>
    <w:rsid w:val="00E06EC0"/>
    <w:rsid w:val="00E0706C"/>
    <w:rsid w:val="00E07B05"/>
    <w:rsid w:val="00E07FB7"/>
    <w:rsid w:val="00E10276"/>
    <w:rsid w:val="00E10D2A"/>
    <w:rsid w:val="00E11657"/>
    <w:rsid w:val="00E11D01"/>
    <w:rsid w:val="00E121FF"/>
    <w:rsid w:val="00E1240E"/>
    <w:rsid w:val="00E1290F"/>
    <w:rsid w:val="00E12DE9"/>
    <w:rsid w:val="00E141F9"/>
    <w:rsid w:val="00E143C7"/>
    <w:rsid w:val="00E146A4"/>
    <w:rsid w:val="00E146C7"/>
    <w:rsid w:val="00E14FAD"/>
    <w:rsid w:val="00E154AD"/>
    <w:rsid w:val="00E157BE"/>
    <w:rsid w:val="00E1647F"/>
    <w:rsid w:val="00E207BC"/>
    <w:rsid w:val="00E21B60"/>
    <w:rsid w:val="00E21BC8"/>
    <w:rsid w:val="00E21C96"/>
    <w:rsid w:val="00E22089"/>
    <w:rsid w:val="00E23980"/>
    <w:rsid w:val="00E23B39"/>
    <w:rsid w:val="00E25416"/>
    <w:rsid w:val="00E25A5D"/>
    <w:rsid w:val="00E261F8"/>
    <w:rsid w:val="00E269D7"/>
    <w:rsid w:val="00E26C04"/>
    <w:rsid w:val="00E27B3E"/>
    <w:rsid w:val="00E303A6"/>
    <w:rsid w:val="00E31EBE"/>
    <w:rsid w:val="00E32C81"/>
    <w:rsid w:val="00E33544"/>
    <w:rsid w:val="00E33D05"/>
    <w:rsid w:val="00E3473D"/>
    <w:rsid w:val="00E34BF3"/>
    <w:rsid w:val="00E35187"/>
    <w:rsid w:val="00E36043"/>
    <w:rsid w:val="00E36064"/>
    <w:rsid w:val="00E363F4"/>
    <w:rsid w:val="00E36EFE"/>
    <w:rsid w:val="00E37D54"/>
    <w:rsid w:val="00E40CE5"/>
    <w:rsid w:val="00E410FF"/>
    <w:rsid w:val="00E416A3"/>
    <w:rsid w:val="00E42C6C"/>
    <w:rsid w:val="00E43BBA"/>
    <w:rsid w:val="00E4429C"/>
    <w:rsid w:val="00E44910"/>
    <w:rsid w:val="00E44D4F"/>
    <w:rsid w:val="00E44DF9"/>
    <w:rsid w:val="00E46DC6"/>
    <w:rsid w:val="00E471FD"/>
    <w:rsid w:val="00E47E72"/>
    <w:rsid w:val="00E47EF8"/>
    <w:rsid w:val="00E5121D"/>
    <w:rsid w:val="00E51622"/>
    <w:rsid w:val="00E51BE7"/>
    <w:rsid w:val="00E524A1"/>
    <w:rsid w:val="00E52F1B"/>
    <w:rsid w:val="00E533A3"/>
    <w:rsid w:val="00E54F23"/>
    <w:rsid w:val="00E552F1"/>
    <w:rsid w:val="00E55D78"/>
    <w:rsid w:val="00E56376"/>
    <w:rsid w:val="00E56936"/>
    <w:rsid w:val="00E56DDD"/>
    <w:rsid w:val="00E57037"/>
    <w:rsid w:val="00E578FE"/>
    <w:rsid w:val="00E57D87"/>
    <w:rsid w:val="00E6019B"/>
    <w:rsid w:val="00E604B1"/>
    <w:rsid w:val="00E60C65"/>
    <w:rsid w:val="00E60D81"/>
    <w:rsid w:val="00E61B19"/>
    <w:rsid w:val="00E628EB"/>
    <w:rsid w:val="00E62DAC"/>
    <w:rsid w:val="00E67565"/>
    <w:rsid w:val="00E6791E"/>
    <w:rsid w:val="00E67DC3"/>
    <w:rsid w:val="00E70A89"/>
    <w:rsid w:val="00E70FCD"/>
    <w:rsid w:val="00E71C1B"/>
    <w:rsid w:val="00E7214C"/>
    <w:rsid w:val="00E72200"/>
    <w:rsid w:val="00E729A4"/>
    <w:rsid w:val="00E72FBD"/>
    <w:rsid w:val="00E73A8E"/>
    <w:rsid w:val="00E75210"/>
    <w:rsid w:val="00E75300"/>
    <w:rsid w:val="00E76632"/>
    <w:rsid w:val="00E76A24"/>
    <w:rsid w:val="00E77406"/>
    <w:rsid w:val="00E775CE"/>
    <w:rsid w:val="00E77E28"/>
    <w:rsid w:val="00E80DC2"/>
    <w:rsid w:val="00E813F9"/>
    <w:rsid w:val="00E814B5"/>
    <w:rsid w:val="00E81CB9"/>
    <w:rsid w:val="00E81EAD"/>
    <w:rsid w:val="00E8206A"/>
    <w:rsid w:val="00E82B51"/>
    <w:rsid w:val="00E83326"/>
    <w:rsid w:val="00E838FE"/>
    <w:rsid w:val="00E83E08"/>
    <w:rsid w:val="00E8578B"/>
    <w:rsid w:val="00E85A2F"/>
    <w:rsid w:val="00E86347"/>
    <w:rsid w:val="00E86C14"/>
    <w:rsid w:val="00E86F3D"/>
    <w:rsid w:val="00E87FC2"/>
    <w:rsid w:val="00E90072"/>
    <w:rsid w:val="00E9100C"/>
    <w:rsid w:val="00E916A7"/>
    <w:rsid w:val="00E91C67"/>
    <w:rsid w:val="00E92430"/>
    <w:rsid w:val="00E94846"/>
    <w:rsid w:val="00E95430"/>
    <w:rsid w:val="00E958B4"/>
    <w:rsid w:val="00E9635A"/>
    <w:rsid w:val="00E965D6"/>
    <w:rsid w:val="00E97044"/>
    <w:rsid w:val="00E97CBC"/>
    <w:rsid w:val="00E97F6D"/>
    <w:rsid w:val="00EA02DA"/>
    <w:rsid w:val="00EA03BC"/>
    <w:rsid w:val="00EA06C9"/>
    <w:rsid w:val="00EA0903"/>
    <w:rsid w:val="00EA1117"/>
    <w:rsid w:val="00EA208C"/>
    <w:rsid w:val="00EA2154"/>
    <w:rsid w:val="00EA21FD"/>
    <w:rsid w:val="00EA418D"/>
    <w:rsid w:val="00EA47F7"/>
    <w:rsid w:val="00EA4E34"/>
    <w:rsid w:val="00EA5BEA"/>
    <w:rsid w:val="00EA657F"/>
    <w:rsid w:val="00EA667E"/>
    <w:rsid w:val="00EA6D22"/>
    <w:rsid w:val="00EA72D8"/>
    <w:rsid w:val="00EA7545"/>
    <w:rsid w:val="00EA7CF9"/>
    <w:rsid w:val="00EB04F6"/>
    <w:rsid w:val="00EB18B1"/>
    <w:rsid w:val="00EB1A39"/>
    <w:rsid w:val="00EB1B01"/>
    <w:rsid w:val="00EB1F56"/>
    <w:rsid w:val="00EB20C6"/>
    <w:rsid w:val="00EB24BF"/>
    <w:rsid w:val="00EB3214"/>
    <w:rsid w:val="00EB493A"/>
    <w:rsid w:val="00EB4D8F"/>
    <w:rsid w:val="00EB5387"/>
    <w:rsid w:val="00EB5409"/>
    <w:rsid w:val="00EB5B1C"/>
    <w:rsid w:val="00EB5E49"/>
    <w:rsid w:val="00EB6C5B"/>
    <w:rsid w:val="00EB7350"/>
    <w:rsid w:val="00EC0605"/>
    <w:rsid w:val="00EC09BE"/>
    <w:rsid w:val="00EC0A8E"/>
    <w:rsid w:val="00EC107B"/>
    <w:rsid w:val="00EC121A"/>
    <w:rsid w:val="00EC167B"/>
    <w:rsid w:val="00EC1810"/>
    <w:rsid w:val="00EC1940"/>
    <w:rsid w:val="00EC350B"/>
    <w:rsid w:val="00EC471B"/>
    <w:rsid w:val="00EC522D"/>
    <w:rsid w:val="00EC5F2D"/>
    <w:rsid w:val="00EC621F"/>
    <w:rsid w:val="00EC6899"/>
    <w:rsid w:val="00EC7122"/>
    <w:rsid w:val="00EC7A7B"/>
    <w:rsid w:val="00ED0F67"/>
    <w:rsid w:val="00ED10C7"/>
    <w:rsid w:val="00ED1354"/>
    <w:rsid w:val="00ED172B"/>
    <w:rsid w:val="00ED177E"/>
    <w:rsid w:val="00ED1940"/>
    <w:rsid w:val="00ED1D39"/>
    <w:rsid w:val="00ED281F"/>
    <w:rsid w:val="00ED2DED"/>
    <w:rsid w:val="00ED3684"/>
    <w:rsid w:val="00ED3E75"/>
    <w:rsid w:val="00ED3F39"/>
    <w:rsid w:val="00ED41EB"/>
    <w:rsid w:val="00ED4D5D"/>
    <w:rsid w:val="00ED6F1D"/>
    <w:rsid w:val="00ED76A9"/>
    <w:rsid w:val="00EE0B15"/>
    <w:rsid w:val="00EE0F45"/>
    <w:rsid w:val="00EE15F9"/>
    <w:rsid w:val="00EE19CA"/>
    <w:rsid w:val="00EE1EB7"/>
    <w:rsid w:val="00EE2599"/>
    <w:rsid w:val="00EE275F"/>
    <w:rsid w:val="00EE2993"/>
    <w:rsid w:val="00EE2D12"/>
    <w:rsid w:val="00EE4033"/>
    <w:rsid w:val="00EE5646"/>
    <w:rsid w:val="00EE569E"/>
    <w:rsid w:val="00EE6348"/>
    <w:rsid w:val="00EE6FF6"/>
    <w:rsid w:val="00EE7164"/>
    <w:rsid w:val="00EE757B"/>
    <w:rsid w:val="00EF031C"/>
    <w:rsid w:val="00EF0F32"/>
    <w:rsid w:val="00EF0F7D"/>
    <w:rsid w:val="00EF12B0"/>
    <w:rsid w:val="00EF1532"/>
    <w:rsid w:val="00EF189F"/>
    <w:rsid w:val="00EF21AB"/>
    <w:rsid w:val="00EF319D"/>
    <w:rsid w:val="00EF3B44"/>
    <w:rsid w:val="00EF4587"/>
    <w:rsid w:val="00EF4AA2"/>
    <w:rsid w:val="00EF4C0F"/>
    <w:rsid w:val="00EF5E95"/>
    <w:rsid w:val="00EF66EE"/>
    <w:rsid w:val="00EF6A39"/>
    <w:rsid w:val="00EF6C67"/>
    <w:rsid w:val="00EF6FCD"/>
    <w:rsid w:val="00EF710E"/>
    <w:rsid w:val="00F013C6"/>
    <w:rsid w:val="00F013F2"/>
    <w:rsid w:val="00F0151F"/>
    <w:rsid w:val="00F01ADE"/>
    <w:rsid w:val="00F02306"/>
    <w:rsid w:val="00F023A9"/>
    <w:rsid w:val="00F03513"/>
    <w:rsid w:val="00F03844"/>
    <w:rsid w:val="00F04FC4"/>
    <w:rsid w:val="00F05F46"/>
    <w:rsid w:val="00F06AB7"/>
    <w:rsid w:val="00F072D0"/>
    <w:rsid w:val="00F10223"/>
    <w:rsid w:val="00F10D3A"/>
    <w:rsid w:val="00F10E2F"/>
    <w:rsid w:val="00F11063"/>
    <w:rsid w:val="00F117A5"/>
    <w:rsid w:val="00F12403"/>
    <w:rsid w:val="00F125D8"/>
    <w:rsid w:val="00F12BE8"/>
    <w:rsid w:val="00F12D04"/>
    <w:rsid w:val="00F134D3"/>
    <w:rsid w:val="00F13C65"/>
    <w:rsid w:val="00F15791"/>
    <w:rsid w:val="00F16895"/>
    <w:rsid w:val="00F172A0"/>
    <w:rsid w:val="00F202BD"/>
    <w:rsid w:val="00F21176"/>
    <w:rsid w:val="00F2235A"/>
    <w:rsid w:val="00F2251D"/>
    <w:rsid w:val="00F225F2"/>
    <w:rsid w:val="00F22866"/>
    <w:rsid w:val="00F228D1"/>
    <w:rsid w:val="00F237D1"/>
    <w:rsid w:val="00F23AB5"/>
    <w:rsid w:val="00F243EE"/>
    <w:rsid w:val="00F24665"/>
    <w:rsid w:val="00F24E72"/>
    <w:rsid w:val="00F25CDA"/>
    <w:rsid w:val="00F26F6D"/>
    <w:rsid w:val="00F26F85"/>
    <w:rsid w:val="00F26F9D"/>
    <w:rsid w:val="00F277CB"/>
    <w:rsid w:val="00F27C3E"/>
    <w:rsid w:val="00F27DB7"/>
    <w:rsid w:val="00F306C1"/>
    <w:rsid w:val="00F30833"/>
    <w:rsid w:val="00F30FD6"/>
    <w:rsid w:val="00F31075"/>
    <w:rsid w:val="00F3148D"/>
    <w:rsid w:val="00F316CB"/>
    <w:rsid w:val="00F33E8D"/>
    <w:rsid w:val="00F341F3"/>
    <w:rsid w:val="00F34356"/>
    <w:rsid w:val="00F345A9"/>
    <w:rsid w:val="00F348BA"/>
    <w:rsid w:val="00F36D87"/>
    <w:rsid w:val="00F3780F"/>
    <w:rsid w:val="00F3793F"/>
    <w:rsid w:val="00F37F5D"/>
    <w:rsid w:val="00F40182"/>
    <w:rsid w:val="00F411CE"/>
    <w:rsid w:val="00F42387"/>
    <w:rsid w:val="00F42AF0"/>
    <w:rsid w:val="00F43936"/>
    <w:rsid w:val="00F44025"/>
    <w:rsid w:val="00F45D97"/>
    <w:rsid w:val="00F46383"/>
    <w:rsid w:val="00F468FF"/>
    <w:rsid w:val="00F46DD8"/>
    <w:rsid w:val="00F46DFC"/>
    <w:rsid w:val="00F475CE"/>
    <w:rsid w:val="00F475D8"/>
    <w:rsid w:val="00F504E6"/>
    <w:rsid w:val="00F50CCB"/>
    <w:rsid w:val="00F50D7E"/>
    <w:rsid w:val="00F50EFC"/>
    <w:rsid w:val="00F5132B"/>
    <w:rsid w:val="00F51B1F"/>
    <w:rsid w:val="00F51BA1"/>
    <w:rsid w:val="00F51F0B"/>
    <w:rsid w:val="00F533E8"/>
    <w:rsid w:val="00F53792"/>
    <w:rsid w:val="00F53B9B"/>
    <w:rsid w:val="00F542F7"/>
    <w:rsid w:val="00F549FA"/>
    <w:rsid w:val="00F54B7E"/>
    <w:rsid w:val="00F5529E"/>
    <w:rsid w:val="00F5611A"/>
    <w:rsid w:val="00F56772"/>
    <w:rsid w:val="00F56E97"/>
    <w:rsid w:val="00F57457"/>
    <w:rsid w:val="00F57698"/>
    <w:rsid w:val="00F60CCD"/>
    <w:rsid w:val="00F60F94"/>
    <w:rsid w:val="00F618CA"/>
    <w:rsid w:val="00F61FF0"/>
    <w:rsid w:val="00F63408"/>
    <w:rsid w:val="00F64970"/>
    <w:rsid w:val="00F64E43"/>
    <w:rsid w:val="00F6556E"/>
    <w:rsid w:val="00F65C23"/>
    <w:rsid w:val="00F65EA7"/>
    <w:rsid w:val="00F66FAB"/>
    <w:rsid w:val="00F67252"/>
    <w:rsid w:val="00F6762A"/>
    <w:rsid w:val="00F7268E"/>
    <w:rsid w:val="00F72B36"/>
    <w:rsid w:val="00F72B59"/>
    <w:rsid w:val="00F7331B"/>
    <w:rsid w:val="00F74121"/>
    <w:rsid w:val="00F75813"/>
    <w:rsid w:val="00F759B9"/>
    <w:rsid w:val="00F75FD9"/>
    <w:rsid w:val="00F762B1"/>
    <w:rsid w:val="00F765CA"/>
    <w:rsid w:val="00F765FA"/>
    <w:rsid w:val="00F77045"/>
    <w:rsid w:val="00F77A19"/>
    <w:rsid w:val="00F81D99"/>
    <w:rsid w:val="00F826B5"/>
    <w:rsid w:val="00F82C0D"/>
    <w:rsid w:val="00F85D68"/>
    <w:rsid w:val="00F861D5"/>
    <w:rsid w:val="00F877DE"/>
    <w:rsid w:val="00F87A43"/>
    <w:rsid w:val="00F87D98"/>
    <w:rsid w:val="00F90091"/>
    <w:rsid w:val="00F91258"/>
    <w:rsid w:val="00F9152A"/>
    <w:rsid w:val="00F91B6F"/>
    <w:rsid w:val="00F9287B"/>
    <w:rsid w:val="00F92B86"/>
    <w:rsid w:val="00F93585"/>
    <w:rsid w:val="00F93812"/>
    <w:rsid w:val="00F93C3E"/>
    <w:rsid w:val="00F93C6A"/>
    <w:rsid w:val="00F93F1E"/>
    <w:rsid w:val="00F95255"/>
    <w:rsid w:val="00F962F3"/>
    <w:rsid w:val="00F96309"/>
    <w:rsid w:val="00F97690"/>
    <w:rsid w:val="00F97E53"/>
    <w:rsid w:val="00FA0192"/>
    <w:rsid w:val="00FA1962"/>
    <w:rsid w:val="00FA1E9C"/>
    <w:rsid w:val="00FA2CE3"/>
    <w:rsid w:val="00FA2F0F"/>
    <w:rsid w:val="00FA39FD"/>
    <w:rsid w:val="00FA3DC0"/>
    <w:rsid w:val="00FA3F5E"/>
    <w:rsid w:val="00FA481B"/>
    <w:rsid w:val="00FA53DF"/>
    <w:rsid w:val="00FA5EB0"/>
    <w:rsid w:val="00FA6913"/>
    <w:rsid w:val="00FA6A58"/>
    <w:rsid w:val="00FA7B68"/>
    <w:rsid w:val="00FA7C3E"/>
    <w:rsid w:val="00FB0BD2"/>
    <w:rsid w:val="00FB131A"/>
    <w:rsid w:val="00FB2026"/>
    <w:rsid w:val="00FB2274"/>
    <w:rsid w:val="00FB2701"/>
    <w:rsid w:val="00FB2904"/>
    <w:rsid w:val="00FB2993"/>
    <w:rsid w:val="00FB3728"/>
    <w:rsid w:val="00FB3FC5"/>
    <w:rsid w:val="00FB471D"/>
    <w:rsid w:val="00FB4B54"/>
    <w:rsid w:val="00FB5188"/>
    <w:rsid w:val="00FB532D"/>
    <w:rsid w:val="00FB5BD3"/>
    <w:rsid w:val="00FB5C60"/>
    <w:rsid w:val="00FB5E0C"/>
    <w:rsid w:val="00FB624B"/>
    <w:rsid w:val="00FB6673"/>
    <w:rsid w:val="00FB7945"/>
    <w:rsid w:val="00FB7E56"/>
    <w:rsid w:val="00FB7FC5"/>
    <w:rsid w:val="00FC1158"/>
    <w:rsid w:val="00FC1503"/>
    <w:rsid w:val="00FC1BDC"/>
    <w:rsid w:val="00FC27CF"/>
    <w:rsid w:val="00FC29B5"/>
    <w:rsid w:val="00FC2B4B"/>
    <w:rsid w:val="00FC3186"/>
    <w:rsid w:val="00FC31D4"/>
    <w:rsid w:val="00FC4509"/>
    <w:rsid w:val="00FC467E"/>
    <w:rsid w:val="00FC5013"/>
    <w:rsid w:val="00FC527A"/>
    <w:rsid w:val="00FC5814"/>
    <w:rsid w:val="00FC5A24"/>
    <w:rsid w:val="00FC6109"/>
    <w:rsid w:val="00FC6367"/>
    <w:rsid w:val="00FC63F7"/>
    <w:rsid w:val="00FC6BC3"/>
    <w:rsid w:val="00FC6FCC"/>
    <w:rsid w:val="00FC71F8"/>
    <w:rsid w:val="00FC727D"/>
    <w:rsid w:val="00FC7312"/>
    <w:rsid w:val="00FC7876"/>
    <w:rsid w:val="00FC7950"/>
    <w:rsid w:val="00FC7CA3"/>
    <w:rsid w:val="00FD08D2"/>
    <w:rsid w:val="00FD0BFE"/>
    <w:rsid w:val="00FD21F5"/>
    <w:rsid w:val="00FD2519"/>
    <w:rsid w:val="00FD269A"/>
    <w:rsid w:val="00FD2A2B"/>
    <w:rsid w:val="00FD5F7C"/>
    <w:rsid w:val="00FD6129"/>
    <w:rsid w:val="00FD6386"/>
    <w:rsid w:val="00FD69F2"/>
    <w:rsid w:val="00FE036E"/>
    <w:rsid w:val="00FE05A4"/>
    <w:rsid w:val="00FE0F0C"/>
    <w:rsid w:val="00FE13AC"/>
    <w:rsid w:val="00FE1DA2"/>
    <w:rsid w:val="00FE2425"/>
    <w:rsid w:val="00FE3C7B"/>
    <w:rsid w:val="00FE461F"/>
    <w:rsid w:val="00FE46C0"/>
    <w:rsid w:val="00FE6008"/>
    <w:rsid w:val="00FE6A05"/>
    <w:rsid w:val="00FE6B6A"/>
    <w:rsid w:val="00FE701C"/>
    <w:rsid w:val="00FE755F"/>
    <w:rsid w:val="00FE7671"/>
    <w:rsid w:val="00FE77F2"/>
    <w:rsid w:val="00FF19E9"/>
    <w:rsid w:val="00FF2151"/>
    <w:rsid w:val="00FF33B0"/>
    <w:rsid w:val="00FF3C3D"/>
    <w:rsid w:val="00FF43D9"/>
    <w:rsid w:val="00FF4BCE"/>
    <w:rsid w:val="00FF5851"/>
    <w:rsid w:val="00FF6704"/>
    <w:rsid w:val="00FF6841"/>
    <w:rsid w:val="00FF6BD8"/>
    <w:rsid w:val="00FF6D6B"/>
    <w:rsid w:val="00FF6E23"/>
    <w:rsid w:val="00FF7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8C1629"/>
  <w15:docId w15:val="{26ED1494-3502-4D80-B3F7-7E22F8DC5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3B4"/>
    <w:pPr>
      <w:ind w:left="720"/>
      <w:contextualSpacing/>
    </w:pPr>
  </w:style>
  <w:style w:type="character" w:styleId="CommentReference">
    <w:name w:val="annotation reference"/>
    <w:basedOn w:val="DefaultParagraphFont"/>
    <w:uiPriority w:val="99"/>
    <w:semiHidden/>
    <w:unhideWhenUsed/>
    <w:rsid w:val="003A0754"/>
    <w:rPr>
      <w:sz w:val="16"/>
      <w:szCs w:val="16"/>
    </w:rPr>
  </w:style>
  <w:style w:type="paragraph" w:styleId="CommentText">
    <w:name w:val="annotation text"/>
    <w:basedOn w:val="Normal"/>
    <w:link w:val="CommentTextChar"/>
    <w:uiPriority w:val="99"/>
    <w:unhideWhenUsed/>
    <w:rsid w:val="003A0754"/>
    <w:pPr>
      <w:spacing w:line="240" w:lineRule="auto"/>
    </w:pPr>
    <w:rPr>
      <w:sz w:val="20"/>
      <w:szCs w:val="20"/>
    </w:rPr>
  </w:style>
  <w:style w:type="character" w:customStyle="1" w:styleId="CommentTextChar">
    <w:name w:val="Comment Text Char"/>
    <w:basedOn w:val="DefaultParagraphFont"/>
    <w:link w:val="CommentText"/>
    <w:uiPriority w:val="99"/>
    <w:rsid w:val="003A0754"/>
    <w:rPr>
      <w:sz w:val="20"/>
      <w:szCs w:val="20"/>
    </w:rPr>
  </w:style>
  <w:style w:type="paragraph" w:styleId="CommentSubject">
    <w:name w:val="annotation subject"/>
    <w:basedOn w:val="CommentText"/>
    <w:next w:val="CommentText"/>
    <w:link w:val="CommentSubjectChar"/>
    <w:uiPriority w:val="99"/>
    <w:semiHidden/>
    <w:unhideWhenUsed/>
    <w:rsid w:val="003A0754"/>
    <w:rPr>
      <w:b/>
      <w:bCs/>
    </w:rPr>
  </w:style>
  <w:style w:type="character" w:customStyle="1" w:styleId="CommentSubjectChar">
    <w:name w:val="Comment Subject Char"/>
    <w:basedOn w:val="CommentTextChar"/>
    <w:link w:val="CommentSubject"/>
    <w:uiPriority w:val="99"/>
    <w:semiHidden/>
    <w:rsid w:val="003A0754"/>
    <w:rPr>
      <w:b/>
      <w:bCs/>
      <w:sz w:val="20"/>
      <w:szCs w:val="20"/>
    </w:rPr>
  </w:style>
  <w:style w:type="paragraph" w:styleId="BalloonText">
    <w:name w:val="Balloon Text"/>
    <w:basedOn w:val="Normal"/>
    <w:link w:val="BalloonTextChar"/>
    <w:uiPriority w:val="99"/>
    <w:semiHidden/>
    <w:unhideWhenUsed/>
    <w:rsid w:val="003A07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754"/>
    <w:rPr>
      <w:rFonts w:ascii="Segoe UI" w:hAnsi="Segoe UI" w:cs="Segoe UI"/>
      <w:sz w:val="18"/>
      <w:szCs w:val="18"/>
    </w:rPr>
  </w:style>
  <w:style w:type="paragraph" w:styleId="FootnoteText">
    <w:name w:val="footnote text"/>
    <w:basedOn w:val="Normal"/>
    <w:link w:val="FootnoteTextChar"/>
    <w:uiPriority w:val="99"/>
    <w:unhideWhenUsed/>
    <w:rsid w:val="00197BA5"/>
    <w:pPr>
      <w:spacing w:after="0" w:line="240" w:lineRule="auto"/>
    </w:pPr>
    <w:rPr>
      <w:sz w:val="20"/>
      <w:szCs w:val="20"/>
    </w:rPr>
  </w:style>
  <w:style w:type="character" w:customStyle="1" w:styleId="FootnoteTextChar">
    <w:name w:val="Footnote Text Char"/>
    <w:basedOn w:val="DefaultParagraphFont"/>
    <w:link w:val="FootnoteText"/>
    <w:uiPriority w:val="99"/>
    <w:rsid w:val="00197BA5"/>
    <w:rPr>
      <w:sz w:val="20"/>
      <w:szCs w:val="20"/>
    </w:rPr>
  </w:style>
  <w:style w:type="character" w:styleId="FootnoteReference">
    <w:name w:val="footnote reference"/>
    <w:basedOn w:val="DefaultParagraphFont"/>
    <w:uiPriority w:val="99"/>
    <w:semiHidden/>
    <w:unhideWhenUsed/>
    <w:rsid w:val="00197BA5"/>
    <w:rPr>
      <w:vertAlign w:val="superscript"/>
    </w:rPr>
  </w:style>
  <w:style w:type="paragraph" w:styleId="Header">
    <w:name w:val="header"/>
    <w:basedOn w:val="Normal"/>
    <w:link w:val="HeaderChar"/>
    <w:uiPriority w:val="99"/>
    <w:unhideWhenUsed/>
    <w:rsid w:val="00990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4B7"/>
  </w:style>
  <w:style w:type="paragraph" w:styleId="Footer">
    <w:name w:val="footer"/>
    <w:basedOn w:val="Normal"/>
    <w:link w:val="FooterChar"/>
    <w:uiPriority w:val="99"/>
    <w:unhideWhenUsed/>
    <w:rsid w:val="00990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4B7"/>
  </w:style>
  <w:style w:type="character" w:styleId="Hyperlink">
    <w:name w:val="Hyperlink"/>
    <w:basedOn w:val="DefaultParagraphFont"/>
    <w:uiPriority w:val="99"/>
    <w:unhideWhenUsed/>
    <w:rsid w:val="006A71C2"/>
    <w:rPr>
      <w:color w:val="0000FF"/>
      <w:u w:val="single"/>
    </w:rPr>
  </w:style>
  <w:style w:type="character" w:customStyle="1" w:styleId="UnresolvedMention1">
    <w:name w:val="Unresolved Mention1"/>
    <w:basedOn w:val="DefaultParagraphFont"/>
    <w:uiPriority w:val="99"/>
    <w:semiHidden/>
    <w:unhideWhenUsed/>
    <w:rsid w:val="0012464E"/>
    <w:rPr>
      <w:color w:val="808080"/>
      <w:shd w:val="clear" w:color="auto" w:fill="E6E6E6"/>
    </w:rPr>
  </w:style>
  <w:style w:type="character" w:customStyle="1" w:styleId="UnresolvedMention2">
    <w:name w:val="Unresolved Mention2"/>
    <w:basedOn w:val="DefaultParagraphFont"/>
    <w:uiPriority w:val="99"/>
    <w:semiHidden/>
    <w:unhideWhenUsed/>
    <w:rsid w:val="00C422E4"/>
    <w:rPr>
      <w:color w:val="605E5C"/>
      <w:shd w:val="clear" w:color="auto" w:fill="E1DFDD"/>
    </w:rPr>
  </w:style>
  <w:style w:type="paragraph" w:styleId="Revision">
    <w:name w:val="Revision"/>
    <w:hidden/>
    <w:uiPriority w:val="99"/>
    <w:semiHidden/>
    <w:rsid w:val="001C201D"/>
    <w:pPr>
      <w:spacing w:after="0" w:line="240" w:lineRule="auto"/>
    </w:pPr>
  </w:style>
  <w:style w:type="table" w:styleId="TableGrid">
    <w:name w:val="Table Grid"/>
    <w:basedOn w:val="TableNormal"/>
    <w:uiPriority w:val="59"/>
    <w:rsid w:val="00035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D7DCB"/>
    <w:rPr>
      <w:b/>
      <w:bCs/>
    </w:rPr>
  </w:style>
  <w:style w:type="character" w:styleId="UnresolvedMention">
    <w:name w:val="Unresolved Mention"/>
    <w:basedOn w:val="DefaultParagraphFont"/>
    <w:uiPriority w:val="99"/>
    <w:semiHidden/>
    <w:unhideWhenUsed/>
    <w:rsid w:val="007B614A"/>
    <w:rPr>
      <w:color w:val="605E5C"/>
      <w:shd w:val="clear" w:color="auto" w:fill="E1DFDD"/>
    </w:rPr>
  </w:style>
  <w:style w:type="paragraph" w:styleId="NormalWeb">
    <w:name w:val="Normal (Web)"/>
    <w:basedOn w:val="Normal"/>
    <w:uiPriority w:val="99"/>
    <w:semiHidden/>
    <w:unhideWhenUsed/>
    <w:rsid w:val="007B614A"/>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7B614A"/>
    <w:rPr>
      <w:i/>
      <w:iCs/>
    </w:rPr>
  </w:style>
  <w:style w:type="character" w:customStyle="1" w:styleId="ref-journal">
    <w:name w:val="ref-journal"/>
    <w:basedOn w:val="DefaultParagraphFont"/>
    <w:rsid w:val="00403F93"/>
  </w:style>
  <w:style w:type="paragraph" w:styleId="EndnoteText">
    <w:name w:val="endnote text"/>
    <w:basedOn w:val="Normal"/>
    <w:link w:val="EndnoteTextChar"/>
    <w:uiPriority w:val="99"/>
    <w:semiHidden/>
    <w:unhideWhenUsed/>
    <w:rsid w:val="00F72B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72B36"/>
    <w:rPr>
      <w:sz w:val="20"/>
      <w:szCs w:val="20"/>
    </w:rPr>
  </w:style>
  <w:style w:type="character" w:styleId="EndnoteReference">
    <w:name w:val="endnote reference"/>
    <w:basedOn w:val="DefaultParagraphFont"/>
    <w:uiPriority w:val="99"/>
    <w:semiHidden/>
    <w:unhideWhenUsed/>
    <w:rsid w:val="00F72B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99634">
      <w:bodyDiv w:val="1"/>
      <w:marLeft w:val="0"/>
      <w:marRight w:val="0"/>
      <w:marTop w:val="0"/>
      <w:marBottom w:val="0"/>
      <w:divBdr>
        <w:top w:val="none" w:sz="0" w:space="0" w:color="auto"/>
        <w:left w:val="none" w:sz="0" w:space="0" w:color="auto"/>
        <w:bottom w:val="none" w:sz="0" w:space="0" w:color="auto"/>
        <w:right w:val="none" w:sz="0" w:space="0" w:color="auto"/>
      </w:divBdr>
    </w:div>
    <w:div w:id="465127233">
      <w:bodyDiv w:val="1"/>
      <w:marLeft w:val="0"/>
      <w:marRight w:val="0"/>
      <w:marTop w:val="0"/>
      <w:marBottom w:val="0"/>
      <w:divBdr>
        <w:top w:val="none" w:sz="0" w:space="0" w:color="auto"/>
        <w:left w:val="none" w:sz="0" w:space="0" w:color="auto"/>
        <w:bottom w:val="none" w:sz="0" w:space="0" w:color="auto"/>
        <w:right w:val="none" w:sz="0" w:space="0" w:color="auto"/>
      </w:divBdr>
    </w:div>
    <w:div w:id="490372900">
      <w:bodyDiv w:val="1"/>
      <w:marLeft w:val="0"/>
      <w:marRight w:val="0"/>
      <w:marTop w:val="0"/>
      <w:marBottom w:val="0"/>
      <w:divBdr>
        <w:top w:val="none" w:sz="0" w:space="0" w:color="auto"/>
        <w:left w:val="none" w:sz="0" w:space="0" w:color="auto"/>
        <w:bottom w:val="none" w:sz="0" w:space="0" w:color="auto"/>
        <w:right w:val="none" w:sz="0" w:space="0" w:color="auto"/>
      </w:divBdr>
      <w:divsChild>
        <w:div w:id="2105150727">
          <w:marLeft w:val="0"/>
          <w:marRight w:val="0"/>
          <w:marTop w:val="0"/>
          <w:marBottom w:val="0"/>
          <w:divBdr>
            <w:top w:val="none" w:sz="0" w:space="0" w:color="auto"/>
            <w:left w:val="none" w:sz="0" w:space="0" w:color="auto"/>
            <w:bottom w:val="none" w:sz="0" w:space="0" w:color="auto"/>
            <w:right w:val="none" w:sz="0" w:space="0" w:color="auto"/>
          </w:divBdr>
        </w:div>
        <w:div w:id="1173226029">
          <w:marLeft w:val="0"/>
          <w:marRight w:val="0"/>
          <w:marTop w:val="0"/>
          <w:marBottom w:val="0"/>
          <w:divBdr>
            <w:top w:val="none" w:sz="0" w:space="0" w:color="auto"/>
            <w:left w:val="none" w:sz="0" w:space="0" w:color="auto"/>
            <w:bottom w:val="none" w:sz="0" w:space="0" w:color="auto"/>
            <w:right w:val="none" w:sz="0" w:space="0" w:color="auto"/>
          </w:divBdr>
        </w:div>
        <w:div w:id="191848367">
          <w:marLeft w:val="0"/>
          <w:marRight w:val="0"/>
          <w:marTop w:val="0"/>
          <w:marBottom w:val="0"/>
          <w:divBdr>
            <w:top w:val="none" w:sz="0" w:space="0" w:color="auto"/>
            <w:left w:val="none" w:sz="0" w:space="0" w:color="auto"/>
            <w:bottom w:val="none" w:sz="0" w:space="0" w:color="auto"/>
            <w:right w:val="none" w:sz="0" w:space="0" w:color="auto"/>
          </w:divBdr>
        </w:div>
        <w:div w:id="1842503293">
          <w:marLeft w:val="0"/>
          <w:marRight w:val="0"/>
          <w:marTop w:val="0"/>
          <w:marBottom w:val="0"/>
          <w:divBdr>
            <w:top w:val="none" w:sz="0" w:space="0" w:color="auto"/>
            <w:left w:val="none" w:sz="0" w:space="0" w:color="auto"/>
            <w:bottom w:val="none" w:sz="0" w:space="0" w:color="auto"/>
            <w:right w:val="none" w:sz="0" w:space="0" w:color="auto"/>
          </w:divBdr>
        </w:div>
        <w:div w:id="273173988">
          <w:marLeft w:val="0"/>
          <w:marRight w:val="0"/>
          <w:marTop w:val="0"/>
          <w:marBottom w:val="0"/>
          <w:divBdr>
            <w:top w:val="none" w:sz="0" w:space="0" w:color="auto"/>
            <w:left w:val="none" w:sz="0" w:space="0" w:color="auto"/>
            <w:bottom w:val="none" w:sz="0" w:space="0" w:color="auto"/>
            <w:right w:val="none" w:sz="0" w:space="0" w:color="auto"/>
          </w:divBdr>
        </w:div>
        <w:div w:id="1410157106">
          <w:marLeft w:val="0"/>
          <w:marRight w:val="0"/>
          <w:marTop w:val="0"/>
          <w:marBottom w:val="0"/>
          <w:divBdr>
            <w:top w:val="none" w:sz="0" w:space="0" w:color="auto"/>
            <w:left w:val="none" w:sz="0" w:space="0" w:color="auto"/>
            <w:bottom w:val="none" w:sz="0" w:space="0" w:color="auto"/>
            <w:right w:val="none" w:sz="0" w:space="0" w:color="auto"/>
          </w:divBdr>
        </w:div>
        <w:div w:id="1861116522">
          <w:marLeft w:val="0"/>
          <w:marRight w:val="0"/>
          <w:marTop w:val="0"/>
          <w:marBottom w:val="0"/>
          <w:divBdr>
            <w:top w:val="none" w:sz="0" w:space="0" w:color="auto"/>
            <w:left w:val="none" w:sz="0" w:space="0" w:color="auto"/>
            <w:bottom w:val="none" w:sz="0" w:space="0" w:color="auto"/>
            <w:right w:val="none" w:sz="0" w:space="0" w:color="auto"/>
          </w:divBdr>
        </w:div>
        <w:div w:id="631981493">
          <w:marLeft w:val="0"/>
          <w:marRight w:val="0"/>
          <w:marTop w:val="0"/>
          <w:marBottom w:val="0"/>
          <w:divBdr>
            <w:top w:val="none" w:sz="0" w:space="0" w:color="auto"/>
            <w:left w:val="none" w:sz="0" w:space="0" w:color="auto"/>
            <w:bottom w:val="none" w:sz="0" w:space="0" w:color="auto"/>
            <w:right w:val="none" w:sz="0" w:space="0" w:color="auto"/>
          </w:divBdr>
        </w:div>
        <w:div w:id="1380473339">
          <w:marLeft w:val="0"/>
          <w:marRight w:val="0"/>
          <w:marTop w:val="0"/>
          <w:marBottom w:val="0"/>
          <w:divBdr>
            <w:top w:val="none" w:sz="0" w:space="0" w:color="auto"/>
            <w:left w:val="none" w:sz="0" w:space="0" w:color="auto"/>
            <w:bottom w:val="none" w:sz="0" w:space="0" w:color="auto"/>
            <w:right w:val="none" w:sz="0" w:space="0" w:color="auto"/>
          </w:divBdr>
        </w:div>
        <w:div w:id="53553201">
          <w:marLeft w:val="0"/>
          <w:marRight w:val="0"/>
          <w:marTop w:val="0"/>
          <w:marBottom w:val="0"/>
          <w:divBdr>
            <w:top w:val="none" w:sz="0" w:space="0" w:color="auto"/>
            <w:left w:val="none" w:sz="0" w:space="0" w:color="auto"/>
            <w:bottom w:val="none" w:sz="0" w:space="0" w:color="auto"/>
            <w:right w:val="none" w:sz="0" w:space="0" w:color="auto"/>
          </w:divBdr>
        </w:div>
        <w:div w:id="94982285">
          <w:marLeft w:val="0"/>
          <w:marRight w:val="0"/>
          <w:marTop w:val="0"/>
          <w:marBottom w:val="0"/>
          <w:divBdr>
            <w:top w:val="none" w:sz="0" w:space="0" w:color="auto"/>
            <w:left w:val="none" w:sz="0" w:space="0" w:color="auto"/>
            <w:bottom w:val="none" w:sz="0" w:space="0" w:color="auto"/>
            <w:right w:val="none" w:sz="0" w:space="0" w:color="auto"/>
          </w:divBdr>
        </w:div>
        <w:div w:id="1507479485">
          <w:marLeft w:val="0"/>
          <w:marRight w:val="0"/>
          <w:marTop w:val="0"/>
          <w:marBottom w:val="0"/>
          <w:divBdr>
            <w:top w:val="none" w:sz="0" w:space="0" w:color="auto"/>
            <w:left w:val="none" w:sz="0" w:space="0" w:color="auto"/>
            <w:bottom w:val="none" w:sz="0" w:space="0" w:color="auto"/>
            <w:right w:val="none" w:sz="0" w:space="0" w:color="auto"/>
          </w:divBdr>
        </w:div>
        <w:div w:id="430702669">
          <w:marLeft w:val="0"/>
          <w:marRight w:val="0"/>
          <w:marTop w:val="0"/>
          <w:marBottom w:val="0"/>
          <w:divBdr>
            <w:top w:val="none" w:sz="0" w:space="0" w:color="auto"/>
            <w:left w:val="none" w:sz="0" w:space="0" w:color="auto"/>
            <w:bottom w:val="none" w:sz="0" w:space="0" w:color="auto"/>
            <w:right w:val="none" w:sz="0" w:space="0" w:color="auto"/>
          </w:divBdr>
        </w:div>
        <w:div w:id="165561642">
          <w:marLeft w:val="0"/>
          <w:marRight w:val="0"/>
          <w:marTop w:val="0"/>
          <w:marBottom w:val="0"/>
          <w:divBdr>
            <w:top w:val="none" w:sz="0" w:space="0" w:color="auto"/>
            <w:left w:val="none" w:sz="0" w:space="0" w:color="auto"/>
            <w:bottom w:val="none" w:sz="0" w:space="0" w:color="auto"/>
            <w:right w:val="none" w:sz="0" w:space="0" w:color="auto"/>
          </w:divBdr>
        </w:div>
        <w:div w:id="1935094435">
          <w:marLeft w:val="0"/>
          <w:marRight w:val="0"/>
          <w:marTop w:val="0"/>
          <w:marBottom w:val="0"/>
          <w:divBdr>
            <w:top w:val="none" w:sz="0" w:space="0" w:color="auto"/>
            <w:left w:val="none" w:sz="0" w:space="0" w:color="auto"/>
            <w:bottom w:val="none" w:sz="0" w:space="0" w:color="auto"/>
            <w:right w:val="none" w:sz="0" w:space="0" w:color="auto"/>
          </w:divBdr>
        </w:div>
        <w:div w:id="873032307">
          <w:marLeft w:val="0"/>
          <w:marRight w:val="0"/>
          <w:marTop w:val="0"/>
          <w:marBottom w:val="0"/>
          <w:divBdr>
            <w:top w:val="none" w:sz="0" w:space="0" w:color="auto"/>
            <w:left w:val="none" w:sz="0" w:space="0" w:color="auto"/>
            <w:bottom w:val="none" w:sz="0" w:space="0" w:color="auto"/>
            <w:right w:val="none" w:sz="0" w:space="0" w:color="auto"/>
          </w:divBdr>
        </w:div>
        <w:div w:id="1761371783">
          <w:marLeft w:val="0"/>
          <w:marRight w:val="0"/>
          <w:marTop w:val="0"/>
          <w:marBottom w:val="0"/>
          <w:divBdr>
            <w:top w:val="none" w:sz="0" w:space="0" w:color="auto"/>
            <w:left w:val="none" w:sz="0" w:space="0" w:color="auto"/>
            <w:bottom w:val="none" w:sz="0" w:space="0" w:color="auto"/>
            <w:right w:val="none" w:sz="0" w:space="0" w:color="auto"/>
          </w:divBdr>
        </w:div>
        <w:div w:id="1852988289">
          <w:marLeft w:val="0"/>
          <w:marRight w:val="0"/>
          <w:marTop w:val="0"/>
          <w:marBottom w:val="0"/>
          <w:divBdr>
            <w:top w:val="none" w:sz="0" w:space="0" w:color="auto"/>
            <w:left w:val="none" w:sz="0" w:space="0" w:color="auto"/>
            <w:bottom w:val="none" w:sz="0" w:space="0" w:color="auto"/>
            <w:right w:val="none" w:sz="0" w:space="0" w:color="auto"/>
          </w:divBdr>
        </w:div>
        <w:div w:id="199906518">
          <w:marLeft w:val="0"/>
          <w:marRight w:val="0"/>
          <w:marTop w:val="0"/>
          <w:marBottom w:val="0"/>
          <w:divBdr>
            <w:top w:val="none" w:sz="0" w:space="0" w:color="auto"/>
            <w:left w:val="none" w:sz="0" w:space="0" w:color="auto"/>
            <w:bottom w:val="none" w:sz="0" w:space="0" w:color="auto"/>
            <w:right w:val="none" w:sz="0" w:space="0" w:color="auto"/>
          </w:divBdr>
        </w:div>
        <w:div w:id="896358495">
          <w:marLeft w:val="0"/>
          <w:marRight w:val="0"/>
          <w:marTop w:val="0"/>
          <w:marBottom w:val="0"/>
          <w:divBdr>
            <w:top w:val="none" w:sz="0" w:space="0" w:color="auto"/>
            <w:left w:val="none" w:sz="0" w:space="0" w:color="auto"/>
            <w:bottom w:val="none" w:sz="0" w:space="0" w:color="auto"/>
            <w:right w:val="none" w:sz="0" w:space="0" w:color="auto"/>
          </w:divBdr>
        </w:div>
        <w:div w:id="1392852215">
          <w:marLeft w:val="0"/>
          <w:marRight w:val="0"/>
          <w:marTop w:val="0"/>
          <w:marBottom w:val="0"/>
          <w:divBdr>
            <w:top w:val="none" w:sz="0" w:space="0" w:color="auto"/>
            <w:left w:val="none" w:sz="0" w:space="0" w:color="auto"/>
            <w:bottom w:val="none" w:sz="0" w:space="0" w:color="auto"/>
            <w:right w:val="none" w:sz="0" w:space="0" w:color="auto"/>
          </w:divBdr>
        </w:div>
        <w:div w:id="2079790581">
          <w:marLeft w:val="0"/>
          <w:marRight w:val="0"/>
          <w:marTop w:val="0"/>
          <w:marBottom w:val="0"/>
          <w:divBdr>
            <w:top w:val="none" w:sz="0" w:space="0" w:color="auto"/>
            <w:left w:val="none" w:sz="0" w:space="0" w:color="auto"/>
            <w:bottom w:val="none" w:sz="0" w:space="0" w:color="auto"/>
            <w:right w:val="none" w:sz="0" w:space="0" w:color="auto"/>
          </w:divBdr>
        </w:div>
        <w:div w:id="1584148869">
          <w:marLeft w:val="0"/>
          <w:marRight w:val="0"/>
          <w:marTop w:val="0"/>
          <w:marBottom w:val="0"/>
          <w:divBdr>
            <w:top w:val="none" w:sz="0" w:space="0" w:color="auto"/>
            <w:left w:val="none" w:sz="0" w:space="0" w:color="auto"/>
            <w:bottom w:val="none" w:sz="0" w:space="0" w:color="auto"/>
            <w:right w:val="none" w:sz="0" w:space="0" w:color="auto"/>
          </w:divBdr>
        </w:div>
        <w:div w:id="1375077544">
          <w:marLeft w:val="0"/>
          <w:marRight w:val="0"/>
          <w:marTop w:val="0"/>
          <w:marBottom w:val="0"/>
          <w:divBdr>
            <w:top w:val="none" w:sz="0" w:space="0" w:color="auto"/>
            <w:left w:val="none" w:sz="0" w:space="0" w:color="auto"/>
            <w:bottom w:val="none" w:sz="0" w:space="0" w:color="auto"/>
            <w:right w:val="none" w:sz="0" w:space="0" w:color="auto"/>
          </w:divBdr>
        </w:div>
        <w:div w:id="609123594">
          <w:marLeft w:val="0"/>
          <w:marRight w:val="0"/>
          <w:marTop w:val="0"/>
          <w:marBottom w:val="0"/>
          <w:divBdr>
            <w:top w:val="none" w:sz="0" w:space="0" w:color="auto"/>
            <w:left w:val="none" w:sz="0" w:space="0" w:color="auto"/>
            <w:bottom w:val="none" w:sz="0" w:space="0" w:color="auto"/>
            <w:right w:val="none" w:sz="0" w:space="0" w:color="auto"/>
          </w:divBdr>
        </w:div>
        <w:div w:id="327097655">
          <w:marLeft w:val="0"/>
          <w:marRight w:val="0"/>
          <w:marTop w:val="0"/>
          <w:marBottom w:val="0"/>
          <w:divBdr>
            <w:top w:val="none" w:sz="0" w:space="0" w:color="auto"/>
            <w:left w:val="none" w:sz="0" w:space="0" w:color="auto"/>
            <w:bottom w:val="none" w:sz="0" w:space="0" w:color="auto"/>
            <w:right w:val="none" w:sz="0" w:space="0" w:color="auto"/>
          </w:divBdr>
        </w:div>
        <w:div w:id="1437481287">
          <w:marLeft w:val="0"/>
          <w:marRight w:val="0"/>
          <w:marTop w:val="0"/>
          <w:marBottom w:val="0"/>
          <w:divBdr>
            <w:top w:val="none" w:sz="0" w:space="0" w:color="auto"/>
            <w:left w:val="none" w:sz="0" w:space="0" w:color="auto"/>
            <w:bottom w:val="none" w:sz="0" w:space="0" w:color="auto"/>
            <w:right w:val="none" w:sz="0" w:space="0" w:color="auto"/>
          </w:divBdr>
        </w:div>
        <w:div w:id="2068797744">
          <w:marLeft w:val="0"/>
          <w:marRight w:val="0"/>
          <w:marTop w:val="0"/>
          <w:marBottom w:val="0"/>
          <w:divBdr>
            <w:top w:val="none" w:sz="0" w:space="0" w:color="auto"/>
            <w:left w:val="none" w:sz="0" w:space="0" w:color="auto"/>
            <w:bottom w:val="none" w:sz="0" w:space="0" w:color="auto"/>
            <w:right w:val="none" w:sz="0" w:space="0" w:color="auto"/>
          </w:divBdr>
        </w:div>
        <w:div w:id="768813769">
          <w:marLeft w:val="0"/>
          <w:marRight w:val="0"/>
          <w:marTop w:val="0"/>
          <w:marBottom w:val="0"/>
          <w:divBdr>
            <w:top w:val="none" w:sz="0" w:space="0" w:color="auto"/>
            <w:left w:val="none" w:sz="0" w:space="0" w:color="auto"/>
            <w:bottom w:val="none" w:sz="0" w:space="0" w:color="auto"/>
            <w:right w:val="none" w:sz="0" w:space="0" w:color="auto"/>
          </w:divBdr>
        </w:div>
        <w:div w:id="2136946457">
          <w:marLeft w:val="0"/>
          <w:marRight w:val="0"/>
          <w:marTop w:val="0"/>
          <w:marBottom w:val="0"/>
          <w:divBdr>
            <w:top w:val="none" w:sz="0" w:space="0" w:color="auto"/>
            <w:left w:val="none" w:sz="0" w:space="0" w:color="auto"/>
            <w:bottom w:val="none" w:sz="0" w:space="0" w:color="auto"/>
            <w:right w:val="none" w:sz="0" w:space="0" w:color="auto"/>
          </w:divBdr>
        </w:div>
        <w:div w:id="1700626252">
          <w:marLeft w:val="0"/>
          <w:marRight w:val="0"/>
          <w:marTop w:val="0"/>
          <w:marBottom w:val="0"/>
          <w:divBdr>
            <w:top w:val="none" w:sz="0" w:space="0" w:color="auto"/>
            <w:left w:val="none" w:sz="0" w:space="0" w:color="auto"/>
            <w:bottom w:val="none" w:sz="0" w:space="0" w:color="auto"/>
            <w:right w:val="none" w:sz="0" w:space="0" w:color="auto"/>
          </w:divBdr>
        </w:div>
        <w:div w:id="929699844">
          <w:marLeft w:val="0"/>
          <w:marRight w:val="0"/>
          <w:marTop w:val="0"/>
          <w:marBottom w:val="0"/>
          <w:divBdr>
            <w:top w:val="none" w:sz="0" w:space="0" w:color="auto"/>
            <w:left w:val="none" w:sz="0" w:space="0" w:color="auto"/>
            <w:bottom w:val="none" w:sz="0" w:space="0" w:color="auto"/>
            <w:right w:val="none" w:sz="0" w:space="0" w:color="auto"/>
          </w:divBdr>
        </w:div>
        <w:div w:id="1421367289">
          <w:marLeft w:val="0"/>
          <w:marRight w:val="0"/>
          <w:marTop w:val="0"/>
          <w:marBottom w:val="0"/>
          <w:divBdr>
            <w:top w:val="none" w:sz="0" w:space="0" w:color="auto"/>
            <w:left w:val="none" w:sz="0" w:space="0" w:color="auto"/>
            <w:bottom w:val="none" w:sz="0" w:space="0" w:color="auto"/>
            <w:right w:val="none" w:sz="0" w:space="0" w:color="auto"/>
          </w:divBdr>
        </w:div>
        <w:div w:id="19206397">
          <w:marLeft w:val="0"/>
          <w:marRight w:val="0"/>
          <w:marTop w:val="0"/>
          <w:marBottom w:val="0"/>
          <w:divBdr>
            <w:top w:val="none" w:sz="0" w:space="0" w:color="auto"/>
            <w:left w:val="none" w:sz="0" w:space="0" w:color="auto"/>
            <w:bottom w:val="none" w:sz="0" w:space="0" w:color="auto"/>
            <w:right w:val="none" w:sz="0" w:space="0" w:color="auto"/>
          </w:divBdr>
        </w:div>
        <w:div w:id="1375344917">
          <w:marLeft w:val="0"/>
          <w:marRight w:val="0"/>
          <w:marTop w:val="0"/>
          <w:marBottom w:val="0"/>
          <w:divBdr>
            <w:top w:val="none" w:sz="0" w:space="0" w:color="auto"/>
            <w:left w:val="none" w:sz="0" w:space="0" w:color="auto"/>
            <w:bottom w:val="none" w:sz="0" w:space="0" w:color="auto"/>
            <w:right w:val="none" w:sz="0" w:space="0" w:color="auto"/>
          </w:divBdr>
        </w:div>
        <w:div w:id="1446390060">
          <w:marLeft w:val="0"/>
          <w:marRight w:val="0"/>
          <w:marTop w:val="0"/>
          <w:marBottom w:val="0"/>
          <w:divBdr>
            <w:top w:val="none" w:sz="0" w:space="0" w:color="auto"/>
            <w:left w:val="none" w:sz="0" w:space="0" w:color="auto"/>
            <w:bottom w:val="none" w:sz="0" w:space="0" w:color="auto"/>
            <w:right w:val="none" w:sz="0" w:space="0" w:color="auto"/>
          </w:divBdr>
        </w:div>
        <w:div w:id="55975865">
          <w:marLeft w:val="0"/>
          <w:marRight w:val="0"/>
          <w:marTop w:val="0"/>
          <w:marBottom w:val="0"/>
          <w:divBdr>
            <w:top w:val="none" w:sz="0" w:space="0" w:color="auto"/>
            <w:left w:val="none" w:sz="0" w:space="0" w:color="auto"/>
            <w:bottom w:val="none" w:sz="0" w:space="0" w:color="auto"/>
            <w:right w:val="none" w:sz="0" w:space="0" w:color="auto"/>
          </w:divBdr>
        </w:div>
        <w:div w:id="433793885">
          <w:marLeft w:val="0"/>
          <w:marRight w:val="0"/>
          <w:marTop w:val="0"/>
          <w:marBottom w:val="0"/>
          <w:divBdr>
            <w:top w:val="none" w:sz="0" w:space="0" w:color="auto"/>
            <w:left w:val="none" w:sz="0" w:space="0" w:color="auto"/>
            <w:bottom w:val="none" w:sz="0" w:space="0" w:color="auto"/>
            <w:right w:val="none" w:sz="0" w:space="0" w:color="auto"/>
          </w:divBdr>
        </w:div>
        <w:div w:id="426735183">
          <w:marLeft w:val="0"/>
          <w:marRight w:val="0"/>
          <w:marTop w:val="0"/>
          <w:marBottom w:val="0"/>
          <w:divBdr>
            <w:top w:val="none" w:sz="0" w:space="0" w:color="auto"/>
            <w:left w:val="none" w:sz="0" w:space="0" w:color="auto"/>
            <w:bottom w:val="none" w:sz="0" w:space="0" w:color="auto"/>
            <w:right w:val="none" w:sz="0" w:space="0" w:color="auto"/>
          </w:divBdr>
        </w:div>
        <w:div w:id="1869175406">
          <w:marLeft w:val="0"/>
          <w:marRight w:val="0"/>
          <w:marTop w:val="0"/>
          <w:marBottom w:val="0"/>
          <w:divBdr>
            <w:top w:val="none" w:sz="0" w:space="0" w:color="auto"/>
            <w:left w:val="none" w:sz="0" w:space="0" w:color="auto"/>
            <w:bottom w:val="none" w:sz="0" w:space="0" w:color="auto"/>
            <w:right w:val="none" w:sz="0" w:space="0" w:color="auto"/>
          </w:divBdr>
        </w:div>
        <w:div w:id="1467046348">
          <w:marLeft w:val="0"/>
          <w:marRight w:val="0"/>
          <w:marTop w:val="0"/>
          <w:marBottom w:val="0"/>
          <w:divBdr>
            <w:top w:val="none" w:sz="0" w:space="0" w:color="auto"/>
            <w:left w:val="none" w:sz="0" w:space="0" w:color="auto"/>
            <w:bottom w:val="none" w:sz="0" w:space="0" w:color="auto"/>
            <w:right w:val="none" w:sz="0" w:space="0" w:color="auto"/>
          </w:divBdr>
        </w:div>
        <w:div w:id="2129230336">
          <w:marLeft w:val="0"/>
          <w:marRight w:val="0"/>
          <w:marTop w:val="0"/>
          <w:marBottom w:val="0"/>
          <w:divBdr>
            <w:top w:val="none" w:sz="0" w:space="0" w:color="auto"/>
            <w:left w:val="none" w:sz="0" w:space="0" w:color="auto"/>
            <w:bottom w:val="none" w:sz="0" w:space="0" w:color="auto"/>
            <w:right w:val="none" w:sz="0" w:space="0" w:color="auto"/>
          </w:divBdr>
        </w:div>
        <w:div w:id="201863051">
          <w:marLeft w:val="0"/>
          <w:marRight w:val="0"/>
          <w:marTop w:val="0"/>
          <w:marBottom w:val="0"/>
          <w:divBdr>
            <w:top w:val="none" w:sz="0" w:space="0" w:color="auto"/>
            <w:left w:val="none" w:sz="0" w:space="0" w:color="auto"/>
            <w:bottom w:val="none" w:sz="0" w:space="0" w:color="auto"/>
            <w:right w:val="none" w:sz="0" w:space="0" w:color="auto"/>
          </w:divBdr>
        </w:div>
        <w:div w:id="1863863393">
          <w:marLeft w:val="0"/>
          <w:marRight w:val="0"/>
          <w:marTop w:val="0"/>
          <w:marBottom w:val="0"/>
          <w:divBdr>
            <w:top w:val="none" w:sz="0" w:space="0" w:color="auto"/>
            <w:left w:val="none" w:sz="0" w:space="0" w:color="auto"/>
            <w:bottom w:val="none" w:sz="0" w:space="0" w:color="auto"/>
            <w:right w:val="none" w:sz="0" w:space="0" w:color="auto"/>
          </w:divBdr>
        </w:div>
        <w:div w:id="1118918041">
          <w:marLeft w:val="0"/>
          <w:marRight w:val="0"/>
          <w:marTop w:val="0"/>
          <w:marBottom w:val="0"/>
          <w:divBdr>
            <w:top w:val="none" w:sz="0" w:space="0" w:color="auto"/>
            <w:left w:val="none" w:sz="0" w:space="0" w:color="auto"/>
            <w:bottom w:val="none" w:sz="0" w:space="0" w:color="auto"/>
            <w:right w:val="none" w:sz="0" w:space="0" w:color="auto"/>
          </w:divBdr>
        </w:div>
        <w:div w:id="1936398889">
          <w:marLeft w:val="0"/>
          <w:marRight w:val="0"/>
          <w:marTop w:val="0"/>
          <w:marBottom w:val="0"/>
          <w:divBdr>
            <w:top w:val="none" w:sz="0" w:space="0" w:color="auto"/>
            <w:left w:val="none" w:sz="0" w:space="0" w:color="auto"/>
            <w:bottom w:val="none" w:sz="0" w:space="0" w:color="auto"/>
            <w:right w:val="none" w:sz="0" w:space="0" w:color="auto"/>
          </w:divBdr>
        </w:div>
        <w:div w:id="432089647">
          <w:marLeft w:val="0"/>
          <w:marRight w:val="0"/>
          <w:marTop w:val="0"/>
          <w:marBottom w:val="0"/>
          <w:divBdr>
            <w:top w:val="none" w:sz="0" w:space="0" w:color="auto"/>
            <w:left w:val="none" w:sz="0" w:space="0" w:color="auto"/>
            <w:bottom w:val="none" w:sz="0" w:space="0" w:color="auto"/>
            <w:right w:val="none" w:sz="0" w:space="0" w:color="auto"/>
          </w:divBdr>
        </w:div>
        <w:div w:id="1792629790">
          <w:marLeft w:val="0"/>
          <w:marRight w:val="0"/>
          <w:marTop w:val="0"/>
          <w:marBottom w:val="0"/>
          <w:divBdr>
            <w:top w:val="none" w:sz="0" w:space="0" w:color="auto"/>
            <w:left w:val="none" w:sz="0" w:space="0" w:color="auto"/>
            <w:bottom w:val="none" w:sz="0" w:space="0" w:color="auto"/>
            <w:right w:val="none" w:sz="0" w:space="0" w:color="auto"/>
          </w:divBdr>
        </w:div>
        <w:div w:id="2069720242">
          <w:marLeft w:val="0"/>
          <w:marRight w:val="0"/>
          <w:marTop w:val="0"/>
          <w:marBottom w:val="0"/>
          <w:divBdr>
            <w:top w:val="none" w:sz="0" w:space="0" w:color="auto"/>
            <w:left w:val="none" w:sz="0" w:space="0" w:color="auto"/>
            <w:bottom w:val="none" w:sz="0" w:space="0" w:color="auto"/>
            <w:right w:val="none" w:sz="0" w:space="0" w:color="auto"/>
          </w:divBdr>
        </w:div>
        <w:div w:id="237329298">
          <w:marLeft w:val="0"/>
          <w:marRight w:val="0"/>
          <w:marTop w:val="0"/>
          <w:marBottom w:val="0"/>
          <w:divBdr>
            <w:top w:val="none" w:sz="0" w:space="0" w:color="auto"/>
            <w:left w:val="none" w:sz="0" w:space="0" w:color="auto"/>
            <w:bottom w:val="none" w:sz="0" w:space="0" w:color="auto"/>
            <w:right w:val="none" w:sz="0" w:space="0" w:color="auto"/>
          </w:divBdr>
        </w:div>
        <w:div w:id="62143437">
          <w:marLeft w:val="0"/>
          <w:marRight w:val="0"/>
          <w:marTop w:val="0"/>
          <w:marBottom w:val="0"/>
          <w:divBdr>
            <w:top w:val="none" w:sz="0" w:space="0" w:color="auto"/>
            <w:left w:val="none" w:sz="0" w:space="0" w:color="auto"/>
            <w:bottom w:val="none" w:sz="0" w:space="0" w:color="auto"/>
            <w:right w:val="none" w:sz="0" w:space="0" w:color="auto"/>
          </w:divBdr>
        </w:div>
        <w:div w:id="1025324302">
          <w:marLeft w:val="0"/>
          <w:marRight w:val="0"/>
          <w:marTop w:val="0"/>
          <w:marBottom w:val="0"/>
          <w:divBdr>
            <w:top w:val="none" w:sz="0" w:space="0" w:color="auto"/>
            <w:left w:val="none" w:sz="0" w:space="0" w:color="auto"/>
            <w:bottom w:val="none" w:sz="0" w:space="0" w:color="auto"/>
            <w:right w:val="none" w:sz="0" w:space="0" w:color="auto"/>
          </w:divBdr>
        </w:div>
        <w:div w:id="1894729894">
          <w:marLeft w:val="0"/>
          <w:marRight w:val="0"/>
          <w:marTop w:val="0"/>
          <w:marBottom w:val="0"/>
          <w:divBdr>
            <w:top w:val="none" w:sz="0" w:space="0" w:color="auto"/>
            <w:left w:val="none" w:sz="0" w:space="0" w:color="auto"/>
            <w:bottom w:val="none" w:sz="0" w:space="0" w:color="auto"/>
            <w:right w:val="none" w:sz="0" w:space="0" w:color="auto"/>
          </w:divBdr>
        </w:div>
        <w:div w:id="846947976">
          <w:marLeft w:val="0"/>
          <w:marRight w:val="0"/>
          <w:marTop w:val="0"/>
          <w:marBottom w:val="0"/>
          <w:divBdr>
            <w:top w:val="none" w:sz="0" w:space="0" w:color="auto"/>
            <w:left w:val="none" w:sz="0" w:space="0" w:color="auto"/>
            <w:bottom w:val="none" w:sz="0" w:space="0" w:color="auto"/>
            <w:right w:val="none" w:sz="0" w:space="0" w:color="auto"/>
          </w:divBdr>
        </w:div>
        <w:div w:id="512379806">
          <w:marLeft w:val="0"/>
          <w:marRight w:val="0"/>
          <w:marTop w:val="0"/>
          <w:marBottom w:val="0"/>
          <w:divBdr>
            <w:top w:val="none" w:sz="0" w:space="0" w:color="auto"/>
            <w:left w:val="none" w:sz="0" w:space="0" w:color="auto"/>
            <w:bottom w:val="none" w:sz="0" w:space="0" w:color="auto"/>
            <w:right w:val="none" w:sz="0" w:space="0" w:color="auto"/>
          </w:divBdr>
        </w:div>
        <w:div w:id="119616546">
          <w:marLeft w:val="0"/>
          <w:marRight w:val="0"/>
          <w:marTop w:val="0"/>
          <w:marBottom w:val="0"/>
          <w:divBdr>
            <w:top w:val="none" w:sz="0" w:space="0" w:color="auto"/>
            <w:left w:val="none" w:sz="0" w:space="0" w:color="auto"/>
            <w:bottom w:val="none" w:sz="0" w:space="0" w:color="auto"/>
            <w:right w:val="none" w:sz="0" w:space="0" w:color="auto"/>
          </w:divBdr>
        </w:div>
        <w:div w:id="154878396">
          <w:marLeft w:val="0"/>
          <w:marRight w:val="0"/>
          <w:marTop w:val="0"/>
          <w:marBottom w:val="0"/>
          <w:divBdr>
            <w:top w:val="none" w:sz="0" w:space="0" w:color="auto"/>
            <w:left w:val="none" w:sz="0" w:space="0" w:color="auto"/>
            <w:bottom w:val="none" w:sz="0" w:space="0" w:color="auto"/>
            <w:right w:val="none" w:sz="0" w:space="0" w:color="auto"/>
          </w:divBdr>
        </w:div>
        <w:div w:id="1402100709">
          <w:marLeft w:val="0"/>
          <w:marRight w:val="0"/>
          <w:marTop w:val="0"/>
          <w:marBottom w:val="0"/>
          <w:divBdr>
            <w:top w:val="none" w:sz="0" w:space="0" w:color="auto"/>
            <w:left w:val="none" w:sz="0" w:space="0" w:color="auto"/>
            <w:bottom w:val="none" w:sz="0" w:space="0" w:color="auto"/>
            <w:right w:val="none" w:sz="0" w:space="0" w:color="auto"/>
          </w:divBdr>
        </w:div>
        <w:div w:id="214314378">
          <w:marLeft w:val="0"/>
          <w:marRight w:val="0"/>
          <w:marTop w:val="0"/>
          <w:marBottom w:val="0"/>
          <w:divBdr>
            <w:top w:val="none" w:sz="0" w:space="0" w:color="auto"/>
            <w:left w:val="none" w:sz="0" w:space="0" w:color="auto"/>
            <w:bottom w:val="none" w:sz="0" w:space="0" w:color="auto"/>
            <w:right w:val="none" w:sz="0" w:space="0" w:color="auto"/>
          </w:divBdr>
        </w:div>
      </w:divsChild>
    </w:div>
    <w:div w:id="1510756578">
      <w:bodyDiv w:val="1"/>
      <w:marLeft w:val="0"/>
      <w:marRight w:val="0"/>
      <w:marTop w:val="0"/>
      <w:marBottom w:val="0"/>
      <w:divBdr>
        <w:top w:val="none" w:sz="0" w:space="0" w:color="auto"/>
        <w:left w:val="none" w:sz="0" w:space="0" w:color="auto"/>
        <w:bottom w:val="none" w:sz="0" w:space="0" w:color="auto"/>
        <w:right w:val="none" w:sz="0" w:space="0" w:color="auto"/>
      </w:divBdr>
      <w:divsChild>
        <w:div w:id="847989387">
          <w:marLeft w:val="0"/>
          <w:marRight w:val="0"/>
          <w:marTop w:val="0"/>
          <w:marBottom w:val="0"/>
          <w:divBdr>
            <w:top w:val="none" w:sz="0" w:space="0" w:color="auto"/>
            <w:left w:val="none" w:sz="0" w:space="0" w:color="auto"/>
            <w:bottom w:val="none" w:sz="0" w:space="0" w:color="auto"/>
            <w:right w:val="none" w:sz="0" w:space="0" w:color="auto"/>
          </w:divBdr>
        </w:div>
      </w:divsChild>
    </w:div>
    <w:div w:id="2056930578">
      <w:bodyDiv w:val="1"/>
      <w:marLeft w:val="0"/>
      <w:marRight w:val="0"/>
      <w:marTop w:val="0"/>
      <w:marBottom w:val="0"/>
      <w:divBdr>
        <w:top w:val="none" w:sz="0" w:space="0" w:color="auto"/>
        <w:left w:val="none" w:sz="0" w:space="0" w:color="auto"/>
        <w:bottom w:val="none" w:sz="0" w:space="0" w:color="auto"/>
        <w:right w:val="none" w:sz="0" w:space="0" w:color="auto"/>
      </w:divBdr>
      <w:divsChild>
        <w:div w:id="1456630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ford.edu/group/mcslab/cgi-bin/wordpress/examine-the-research/" TargetMode="External"/><Relationship Id="rId13" Type="http://schemas.openxmlformats.org/officeDocument/2006/relationships/hyperlink" Target="http://doi.org/10.1037/0033-2909.132.5.692" TargetMode="External"/><Relationship Id="rId18" Type="http://schemas.openxmlformats.org/officeDocument/2006/relationships/hyperlink" Target="http://doi.org/10.1016/j.jesp.2016.06.004"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doi.org/10.1037/0022-3514.91.6.995" TargetMode="External"/><Relationship Id="rId7" Type="http://schemas.openxmlformats.org/officeDocument/2006/relationships/endnotes" Target="endnotes.xml"/><Relationship Id="rId12" Type="http://schemas.openxmlformats.org/officeDocument/2006/relationships/hyperlink" Target="http://doi.org/10.1016/j.lmot.2013.03.003" TargetMode="External"/><Relationship Id="rId17" Type="http://schemas.openxmlformats.org/officeDocument/2006/relationships/hyperlink" Target="http://doi.org/10.1037/xge0000239"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oi.org/10.1073/pnas.0703993104" TargetMode="External"/><Relationship Id="rId20" Type="http://schemas.openxmlformats.org/officeDocument/2006/relationships/hyperlink" Target="http://doi.org/10.1037//1089-2699.6.1.1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f.io/ymebw/register/5771ca429ad5a1020de2872e" TargetMode="External"/><Relationship Id="rId24" Type="http://schemas.openxmlformats.org/officeDocument/2006/relationships/hyperlink" Target="http://dx.doi.org/10.1016/j.jesp.2009.04.006" TargetMode="External"/><Relationship Id="rId5" Type="http://schemas.openxmlformats.org/officeDocument/2006/relationships/webSettings" Target="webSettings.xml"/><Relationship Id="rId15" Type="http://schemas.openxmlformats.org/officeDocument/2006/relationships/hyperlink" Target="http://doi.org/10.1037/0022-3514.90.1.1" TargetMode="External"/><Relationship Id="rId23" Type="http://schemas.openxmlformats.org/officeDocument/2006/relationships/hyperlink" Target="http://doi.org/10.1207/S15327957PSPR0402_01" TargetMode="External"/><Relationship Id="rId28" Type="http://schemas.openxmlformats.org/officeDocument/2006/relationships/theme" Target="theme/theme1.xml"/><Relationship Id="rId10" Type="http://schemas.openxmlformats.org/officeDocument/2006/relationships/hyperlink" Target="https://osf.io/mw38p/register/5771ca429ad5a1020de2872e" TargetMode="External"/><Relationship Id="rId19" Type="http://schemas.openxmlformats.org/officeDocument/2006/relationships/hyperlink" Target="http://dx.doi.org/10.1037/pspa0000119" TargetMode="External"/><Relationship Id="rId4" Type="http://schemas.openxmlformats.org/officeDocument/2006/relationships/settings" Target="settings.xml"/><Relationship Id="rId9" Type="http://schemas.openxmlformats.org/officeDocument/2006/relationships/hyperlink" Target="https://osf.io/pd2ht/" TargetMode="External"/><Relationship Id="rId14" Type="http://schemas.openxmlformats.org/officeDocument/2006/relationships/hyperlink" Target="http://doi.org/10.1016/B978-0-12-385522-0.00002-0" TargetMode="External"/><Relationship Id="rId22" Type="http://schemas.openxmlformats.org/officeDocument/2006/relationships/hyperlink" Target="http://doi.org/10.1097/00004703-200612000-00009"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4A961-888B-4CB5-BCD4-DFBBD8DC1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25372</Words>
  <Characters>144626</Characters>
  <Application>Microsoft Office Word</Application>
  <DocSecurity>0</DocSecurity>
  <Lines>1205</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Rubinstein</dc:creator>
  <cp:lastModifiedBy>Rachel Rubinstein</cp:lastModifiedBy>
  <cp:revision>3</cp:revision>
  <cp:lastPrinted>2018-09-03T19:41:00Z</cp:lastPrinted>
  <dcterms:created xsi:type="dcterms:W3CDTF">2019-09-02T13:49:00Z</dcterms:created>
  <dcterms:modified xsi:type="dcterms:W3CDTF">2019-09-02T13:51:00Z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ies>
</file>