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80DF" w14:textId="6EF35337" w:rsidR="00EE3594" w:rsidRDefault="00EE3594" w:rsidP="00EE3594">
      <w:pPr>
        <w:pStyle w:val="NormalWeb"/>
        <w:rPr>
          <w:color w:val="000000"/>
          <w:sz w:val="27"/>
          <w:szCs w:val="27"/>
        </w:rPr>
      </w:pPr>
      <w:r>
        <w:rPr>
          <w:color w:val="000000"/>
          <w:sz w:val="27"/>
          <w:szCs w:val="27"/>
        </w:rPr>
        <w:t xml:space="preserve">Title: </w:t>
      </w:r>
      <w:r>
        <w:t>Public Scholarship, Civic Dialogue, Democracy and The Arts</w:t>
      </w:r>
    </w:p>
    <w:p w14:paraId="5588D1D0" w14:textId="1CD81554" w:rsidR="00EE3594" w:rsidRDefault="00EE3594" w:rsidP="00EE3594">
      <w:pPr>
        <w:pStyle w:val="NormalWeb"/>
        <w:rPr>
          <w:color w:val="000000"/>
          <w:sz w:val="27"/>
          <w:szCs w:val="27"/>
        </w:rPr>
      </w:pPr>
      <w:r>
        <w:rPr>
          <w:color w:val="000000"/>
          <w:sz w:val="27"/>
          <w:szCs w:val="27"/>
        </w:rPr>
        <w:t xml:space="preserve">Funding agency: </w:t>
      </w:r>
      <w:r>
        <w:t>Rutgers Global Study Abroad – International Service-Learning Innovation Grant</w:t>
      </w:r>
    </w:p>
    <w:p w14:paraId="7CE5FA7E" w14:textId="571F89BA" w:rsidR="00EE3594" w:rsidRDefault="00EE3594" w:rsidP="00EE3594">
      <w:pPr>
        <w:pStyle w:val="NormalWeb"/>
        <w:rPr>
          <w:color w:val="000000"/>
          <w:sz w:val="27"/>
          <w:szCs w:val="27"/>
        </w:rPr>
      </w:pPr>
      <w:r>
        <w:rPr>
          <w:color w:val="000000"/>
          <w:sz w:val="27"/>
          <w:szCs w:val="27"/>
        </w:rPr>
        <w:t xml:space="preserve">PI- </w:t>
      </w:r>
      <w:r>
        <w:rPr>
          <w:color w:val="000000"/>
          <w:sz w:val="27"/>
          <w:szCs w:val="27"/>
        </w:rPr>
        <w:t xml:space="preserve">Paul </w:t>
      </w:r>
      <w:proofErr w:type="spellStart"/>
      <w:r>
        <w:rPr>
          <w:color w:val="000000"/>
          <w:sz w:val="27"/>
          <w:szCs w:val="27"/>
        </w:rPr>
        <w:t>Sternberger</w:t>
      </w:r>
      <w:proofErr w:type="spellEnd"/>
    </w:p>
    <w:p w14:paraId="6FF37BA2" w14:textId="78B8080C" w:rsidR="00EE3594" w:rsidRDefault="00EE3594" w:rsidP="00EE3594">
      <w:pPr>
        <w:pStyle w:val="NormalWeb"/>
        <w:rPr>
          <w:color w:val="000000"/>
          <w:sz w:val="27"/>
          <w:szCs w:val="27"/>
        </w:rPr>
      </w:pPr>
      <w:r>
        <w:rPr>
          <w:color w:val="000000"/>
          <w:sz w:val="27"/>
          <w:szCs w:val="27"/>
        </w:rPr>
        <w:t>Co-PI- Ian Watson</w:t>
      </w:r>
    </w:p>
    <w:p w14:paraId="01F6C578" w14:textId="77777777" w:rsidR="00EE3594" w:rsidRDefault="00EE3594">
      <w:pPr>
        <w:rPr>
          <w:rFonts w:ascii="Helvetica" w:hAnsi="Helvetica" w:cs="Helvetica"/>
          <w:color w:val="000000"/>
          <w:shd w:val="clear" w:color="auto" w:fill="FFFFFF"/>
        </w:rPr>
      </w:pPr>
    </w:p>
    <w:p w14:paraId="7C7BBECC" w14:textId="77777777" w:rsidR="00EE3594" w:rsidRDefault="00EE3594">
      <w:pPr>
        <w:rPr>
          <w:rFonts w:ascii="Helvetica" w:hAnsi="Helvetica" w:cs="Helvetica"/>
          <w:color w:val="000000"/>
          <w:shd w:val="clear" w:color="auto" w:fill="FFFFFF"/>
        </w:rPr>
      </w:pPr>
    </w:p>
    <w:p w14:paraId="53331D4B" w14:textId="1C86DA91" w:rsidR="00784D04" w:rsidRDefault="00956729">
      <w:r>
        <w:rPr>
          <w:rFonts w:ascii="Helvetica" w:hAnsi="Helvetica" w:cs="Helvetica"/>
          <w:color w:val="000000"/>
          <w:shd w:val="clear" w:color="auto" w:fill="FFFFFF"/>
        </w:rPr>
        <w:t xml:space="preserve">The </w:t>
      </w:r>
      <w:r w:rsidR="00FB0F70">
        <w:rPr>
          <w:rFonts w:ascii="Helvetica" w:hAnsi="Helvetica" w:cs="Helvetica"/>
          <w:color w:val="000000"/>
          <w:shd w:val="clear" w:color="auto" w:fill="FFFFFF"/>
        </w:rPr>
        <w:t xml:space="preserve">“Public Scholarship, Civic Dialogue, Democracy and the Arts” is a 2-week international immersion experience that explores ways creative disciplines can be tools for community engagement and positive social change.  Led by local Polish experts with many years of experience as cultural facilitators, academics, and workshop leaders, the program is based in two locations, at Warsaw University, and at the </w:t>
      </w:r>
      <w:proofErr w:type="spellStart"/>
      <w:r w:rsidR="00FB0F70">
        <w:rPr>
          <w:rFonts w:ascii="Helvetica" w:hAnsi="Helvetica" w:cs="Helvetica"/>
          <w:color w:val="000000"/>
          <w:shd w:val="clear" w:color="auto" w:fill="FFFFFF"/>
        </w:rPr>
        <w:t>Sejny</w:t>
      </w:r>
      <w:proofErr w:type="spellEnd"/>
      <w:r w:rsidR="00FB0F70">
        <w:rPr>
          <w:rFonts w:ascii="Helvetica" w:hAnsi="Helvetica" w:cs="Helvetica"/>
          <w:color w:val="000000"/>
          <w:shd w:val="clear" w:color="auto" w:fill="FFFFFF"/>
        </w:rPr>
        <w:t xml:space="preserve"> and </w:t>
      </w:r>
      <w:proofErr w:type="spellStart"/>
      <w:r w:rsidR="00FB0F70">
        <w:rPr>
          <w:rFonts w:ascii="Helvetica" w:hAnsi="Helvetica" w:cs="Helvetica"/>
          <w:color w:val="000000"/>
          <w:shd w:val="clear" w:color="auto" w:fill="FFFFFF"/>
        </w:rPr>
        <w:t>Krasnagruda</w:t>
      </w:r>
      <w:proofErr w:type="spellEnd"/>
      <w:r w:rsidR="00FB0F70">
        <w:rPr>
          <w:rFonts w:ascii="Helvetica" w:hAnsi="Helvetica" w:cs="Helvetica"/>
          <w:color w:val="000000"/>
          <w:shd w:val="clear" w:color="auto" w:fill="FFFFFF"/>
        </w:rPr>
        <w:t xml:space="preserve"> facilities of the Borderland Foundation.  In Warsaw, students will participate in lectures, workshops, and visits to community-based organizations affiliated with the University of Warsaw’s Institute of Polish Culture, learning how arts-oriented strategies are employed in local urban communities as generators of civic engagement and grassroots-based social change.  At the Borderland Foundation headquarters in northeast Poland, students will engage with Borderland’s work in both Poland and abroad in conflict regions around the world, and they will work with local communities and the Foundation’s partners in Vilnius, Lithuania.</w:t>
      </w:r>
    </w:p>
    <w:sectPr w:rsidR="00784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MjYysDA1tDSxNDFQ0lEKTi0uzszPAykwqQUAnpm0bSwAAAA="/>
  </w:docVars>
  <w:rsids>
    <w:rsidRoot w:val="00FB0F70"/>
    <w:rsid w:val="00784D04"/>
    <w:rsid w:val="00956729"/>
    <w:rsid w:val="00EB59A1"/>
    <w:rsid w:val="00EE3594"/>
    <w:rsid w:val="00FB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60E6"/>
  <w15:chartTrackingRefBased/>
  <w15:docId w15:val="{7F56286A-02EE-4F6B-9606-A77DB8F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5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condobery</dc:creator>
  <cp:keywords/>
  <dc:description/>
  <cp:lastModifiedBy>lisa condobery</cp:lastModifiedBy>
  <cp:revision>2</cp:revision>
  <dcterms:created xsi:type="dcterms:W3CDTF">2020-12-05T14:37:00Z</dcterms:created>
  <dcterms:modified xsi:type="dcterms:W3CDTF">2020-12-05T14:37:00Z</dcterms:modified>
</cp:coreProperties>
</file>