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F44F" w14:textId="2E0E9231" w:rsidR="00585916" w:rsidRDefault="002054EB" w:rsidP="00585916">
      <w:pPr>
        <w:pStyle w:val="NoSpacing"/>
        <w:tabs>
          <w:tab w:val="left" w:pos="360"/>
        </w:tabs>
        <w:ind w:left="360" w:hanging="360"/>
        <w:rPr>
          <w:b/>
          <w:bCs/>
          <w:sz w:val="24"/>
          <w:szCs w:val="24"/>
        </w:rPr>
      </w:pPr>
      <w:r w:rsidRPr="0015393D">
        <w:rPr>
          <w:b/>
          <w:bCs/>
          <w:sz w:val="24"/>
          <w:szCs w:val="24"/>
        </w:rPr>
        <w:t>Budget Justification</w:t>
      </w:r>
    </w:p>
    <w:p w14:paraId="000B3A25" w14:textId="68E5BD76" w:rsidR="003F395A" w:rsidRPr="00514F18" w:rsidRDefault="001F5EAD" w:rsidP="00585916">
      <w:pPr>
        <w:pStyle w:val="NoSpacing"/>
        <w:tabs>
          <w:tab w:val="left" w:pos="360"/>
        </w:tabs>
        <w:ind w:left="360" w:hanging="360"/>
        <w:rPr>
          <w:i/>
          <w:iCs/>
          <w:sz w:val="20"/>
          <w:szCs w:val="20"/>
        </w:rPr>
      </w:pPr>
      <w:hyperlink r:id="rId5" w:history="1">
        <w:r w:rsidR="003F395A" w:rsidRPr="00514F18">
          <w:rPr>
            <w:rStyle w:val="Hyperlink"/>
            <w:i/>
            <w:iCs/>
            <w:sz w:val="20"/>
            <w:szCs w:val="20"/>
          </w:rPr>
          <w:t>see NSF detailed instructions</w:t>
        </w:r>
      </w:hyperlink>
      <w:r w:rsidR="00514F18">
        <w:rPr>
          <w:i/>
          <w:iCs/>
          <w:sz w:val="20"/>
          <w:szCs w:val="20"/>
        </w:rPr>
        <w:t xml:space="preserve"> from the</w:t>
      </w:r>
      <w:r w:rsidR="003C1181">
        <w:rPr>
          <w:sz w:val="20"/>
          <w:szCs w:val="20"/>
        </w:rPr>
        <w:t xml:space="preserve"> NSF’s</w:t>
      </w:r>
      <w:r w:rsidR="003C1181">
        <w:rPr>
          <w:i/>
          <w:iCs/>
          <w:sz w:val="20"/>
          <w:szCs w:val="20"/>
        </w:rPr>
        <w:t xml:space="preserve"> </w:t>
      </w:r>
      <w:r w:rsidR="00493360" w:rsidRPr="00493360">
        <w:rPr>
          <w:rStyle w:val="markedcontent"/>
          <w:rFonts w:cstheme="minorHAnsi"/>
          <w:b/>
          <w:bCs/>
          <w:sz w:val="20"/>
          <w:szCs w:val="20"/>
        </w:rPr>
        <w:t>Proposal &amp; Award Policies &amp; Procedures Guide (PAPPG)</w:t>
      </w:r>
      <w:r w:rsidR="00514F18">
        <w:rPr>
          <w:i/>
          <w:iCs/>
          <w:sz w:val="20"/>
          <w:szCs w:val="20"/>
        </w:rPr>
        <w:t xml:space="preserve"> </w:t>
      </w:r>
    </w:p>
    <w:p w14:paraId="45434AC9" w14:textId="77777777" w:rsidR="00585916" w:rsidRPr="00466001" w:rsidRDefault="00585916" w:rsidP="00585916">
      <w:pPr>
        <w:pStyle w:val="NoSpacing"/>
        <w:tabs>
          <w:tab w:val="left" w:pos="360"/>
        </w:tabs>
        <w:ind w:left="360" w:hanging="360"/>
        <w:rPr>
          <w:b/>
          <w:bCs/>
          <w:sz w:val="20"/>
          <w:szCs w:val="20"/>
        </w:rPr>
      </w:pPr>
    </w:p>
    <w:p w14:paraId="7061B808" w14:textId="4EEA2B2D" w:rsidR="002054EB" w:rsidRPr="0015393D" w:rsidRDefault="002054EB" w:rsidP="00585916">
      <w:pPr>
        <w:pStyle w:val="NoSpacing"/>
        <w:tabs>
          <w:tab w:val="left" w:pos="360"/>
        </w:tabs>
        <w:ind w:left="360" w:hanging="180"/>
        <w:rPr>
          <w:sz w:val="24"/>
          <w:szCs w:val="24"/>
        </w:rPr>
      </w:pPr>
      <w:r w:rsidRPr="0015393D">
        <w:rPr>
          <w:b/>
          <w:bCs/>
          <w:sz w:val="24"/>
          <w:szCs w:val="24"/>
        </w:rPr>
        <w:t>A</w:t>
      </w:r>
      <w:r w:rsidR="00C245C0" w:rsidRPr="0015393D">
        <w:rPr>
          <w:b/>
          <w:bCs/>
          <w:sz w:val="24"/>
          <w:szCs w:val="24"/>
        </w:rPr>
        <w:t>.</w:t>
      </w:r>
      <w:r w:rsidRPr="0015393D">
        <w:rPr>
          <w:b/>
          <w:bCs/>
          <w:sz w:val="24"/>
          <w:szCs w:val="24"/>
        </w:rPr>
        <w:t xml:space="preserve"> </w:t>
      </w:r>
      <w:r w:rsidR="000B55FD" w:rsidRPr="0015393D">
        <w:rPr>
          <w:b/>
          <w:bCs/>
          <w:sz w:val="24"/>
          <w:szCs w:val="24"/>
        </w:rPr>
        <w:t xml:space="preserve">Senior </w:t>
      </w:r>
      <w:r w:rsidRPr="0015393D">
        <w:rPr>
          <w:b/>
          <w:bCs/>
          <w:sz w:val="24"/>
          <w:szCs w:val="24"/>
        </w:rPr>
        <w:t>Personnel</w:t>
      </w:r>
      <w:r w:rsidRPr="0015393D">
        <w:rPr>
          <w:sz w:val="24"/>
          <w:szCs w:val="24"/>
        </w:rPr>
        <w:br/>
      </w:r>
      <w:r w:rsidR="00C245C0" w:rsidRPr="0015393D">
        <w:rPr>
          <w:sz w:val="24"/>
          <w:szCs w:val="24"/>
        </w:rPr>
        <w:t xml:space="preserve">Emily Martin, </w:t>
      </w:r>
      <w:r w:rsidRPr="0015393D">
        <w:rPr>
          <w:sz w:val="24"/>
          <w:szCs w:val="24"/>
        </w:rPr>
        <w:t>Ph.D., Principal Investigator</w:t>
      </w:r>
      <w:r w:rsidR="00C245C0" w:rsidRPr="0015393D">
        <w:rPr>
          <w:sz w:val="24"/>
          <w:szCs w:val="24"/>
        </w:rPr>
        <w:t xml:space="preserve"> </w:t>
      </w:r>
      <w:r w:rsidRPr="0015393D">
        <w:rPr>
          <w:sz w:val="24"/>
          <w:szCs w:val="24"/>
        </w:rPr>
        <w:t>will be engaged in the administration and oversight of all aspects of the proposed experiments</w:t>
      </w:r>
      <w:r w:rsidR="00C245C0" w:rsidRPr="0015393D">
        <w:rPr>
          <w:sz w:val="24"/>
          <w:szCs w:val="24"/>
        </w:rPr>
        <w:t xml:space="preserve"> and requests </w:t>
      </w:r>
      <w:proofErr w:type="gramStart"/>
      <w:r w:rsidR="00C245C0" w:rsidRPr="0015393D">
        <w:rPr>
          <w:sz w:val="24"/>
          <w:szCs w:val="24"/>
        </w:rPr>
        <w:t>0.5 month</w:t>
      </w:r>
      <w:proofErr w:type="gramEnd"/>
      <w:r w:rsidR="00C245C0" w:rsidRPr="0015393D">
        <w:rPr>
          <w:sz w:val="24"/>
          <w:szCs w:val="24"/>
        </w:rPr>
        <w:t xml:space="preserve"> </w:t>
      </w:r>
      <w:r w:rsidR="00AF037D" w:rsidRPr="0015393D">
        <w:rPr>
          <w:sz w:val="24"/>
          <w:szCs w:val="24"/>
        </w:rPr>
        <w:t xml:space="preserve">summer </w:t>
      </w:r>
      <w:r w:rsidR="00C245C0" w:rsidRPr="0015393D">
        <w:rPr>
          <w:sz w:val="24"/>
          <w:szCs w:val="24"/>
        </w:rPr>
        <w:t>salary</w:t>
      </w:r>
      <w:r w:rsidRPr="0015393D">
        <w:rPr>
          <w:sz w:val="24"/>
          <w:szCs w:val="24"/>
        </w:rPr>
        <w:t xml:space="preserve">. </w:t>
      </w:r>
      <w:r w:rsidR="00C245C0" w:rsidRPr="0015393D">
        <w:rPr>
          <w:sz w:val="24"/>
          <w:szCs w:val="24"/>
        </w:rPr>
        <w:t xml:space="preserve"> </w:t>
      </w:r>
      <w:r w:rsidRPr="0015393D">
        <w:rPr>
          <w:sz w:val="24"/>
          <w:szCs w:val="24"/>
        </w:rPr>
        <w:t>Rutgers Professors, Associate Professors, and Assistant Professors, as research faculty, are fully supported by the University for the academic year with no specific commitment of time to any individual program.</w:t>
      </w:r>
    </w:p>
    <w:p w14:paraId="68AB7999" w14:textId="77777777" w:rsidR="000F2797" w:rsidRPr="0015393D" w:rsidRDefault="002054EB" w:rsidP="00585916">
      <w:pPr>
        <w:pStyle w:val="NoSpacing"/>
        <w:tabs>
          <w:tab w:val="left" w:pos="360"/>
        </w:tabs>
        <w:ind w:left="180" w:hanging="180"/>
        <w:rPr>
          <w:b/>
          <w:bCs/>
          <w:sz w:val="24"/>
          <w:szCs w:val="24"/>
        </w:rPr>
      </w:pPr>
      <w:r w:rsidRPr="0015393D">
        <w:rPr>
          <w:sz w:val="24"/>
          <w:szCs w:val="24"/>
        </w:rPr>
        <w:br/>
      </w:r>
      <w:r w:rsidR="000B55FD" w:rsidRPr="0015393D">
        <w:rPr>
          <w:b/>
          <w:bCs/>
          <w:sz w:val="24"/>
          <w:szCs w:val="24"/>
        </w:rPr>
        <w:t>B</w:t>
      </w:r>
      <w:r w:rsidR="000F2797" w:rsidRPr="0015393D">
        <w:rPr>
          <w:b/>
          <w:bCs/>
          <w:sz w:val="24"/>
          <w:szCs w:val="24"/>
        </w:rPr>
        <w:t>. Other Personnel</w:t>
      </w:r>
    </w:p>
    <w:p w14:paraId="343A8479" w14:textId="22F15BA2" w:rsidR="002054EB" w:rsidRPr="0015393D" w:rsidRDefault="00585916" w:rsidP="00585916">
      <w:pPr>
        <w:pStyle w:val="NoSpacing"/>
        <w:tabs>
          <w:tab w:val="left" w:pos="360"/>
        </w:tabs>
        <w:ind w:left="360" w:hanging="180"/>
        <w:rPr>
          <w:sz w:val="24"/>
          <w:szCs w:val="24"/>
        </w:rPr>
      </w:pPr>
      <w:r w:rsidRPr="0015393D">
        <w:rPr>
          <w:sz w:val="24"/>
          <w:szCs w:val="24"/>
        </w:rPr>
        <w:tab/>
      </w:r>
      <w:r w:rsidR="002054EB" w:rsidRPr="0015393D">
        <w:rPr>
          <w:sz w:val="24"/>
          <w:szCs w:val="24"/>
        </w:rPr>
        <w:t>TB</w:t>
      </w:r>
      <w:r w:rsidR="00C245C0" w:rsidRPr="0015393D">
        <w:rPr>
          <w:sz w:val="24"/>
          <w:szCs w:val="24"/>
        </w:rPr>
        <w:t>N</w:t>
      </w:r>
      <w:r w:rsidR="002054EB" w:rsidRPr="0015393D">
        <w:rPr>
          <w:sz w:val="24"/>
          <w:szCs w:val="24"/>
        </w:rPr>
        <w:t>, postdoctoral researcher</w:t>
      </w:r>
      <w:r w:rsidR="00C245C0" w:rsidRPr="0015393D">
        <w:rPr>
          <w:sz w:val="24"/>
          <w:szCs w:val="24"/>
        </w:rPr>
        <w:t xml:space="preserve"> will provide </w:t>
      </w:r>
      <w:r w:rsidR="002054EB" w:rsidRPr="0015393D">
        <w:rPr>
          <w:sz w:val="24"/>
          <w:szCs w:val="24"/>
        </w:rPr>
        <w:t xml:space="preserve">effort </w:t>
      </w:r>
      <w:r w:rsidR="00C245C0" w:rsidRPr="0015393D">
        <w:rPr>
          <w:sz w:val="24"/>
          <w:szCs w:val="24"/>
        </w:rPr>
        <w:t>for</w:t>
      </w:r>
      <w:r w:rsidR="002054EB" w:rsidRPr="0015393D">
        <w:rPr>
          <w:sz w:val="24"/>
          <w:szCs w:val="24"/>
        </w:rPr>
        <w:t xml:space="preserve"> 24 calendar months. Funds are requested for two years of support for a postdoctoral researcher</w:t>
      </w:r>
      <w:r w:rsidR="00C245C0" w:rsidRPr="0015393D">
        <w:rPr>
          <w:sz w:val="24"/>
          <w:szCs w:val="24"/>
        </w:rPr>
        <w:t xml:space="preserve"> at $42,000 per year</w:t>
      </w:r>
      <w:r w:rsidR="002054EB" w:rsidRPr="0015393D">
        <w:rPr>
          <w:sz w:val="24"/>
          <w:szCs w:val="24"/>
        </w:rPr>
        <w:t xml:space="preserve"> in years one and two. The postdoctoral researcher will focus on the development of </w:t>
      </w:r>
      <w:r w:rsidR="00C245C0" w:rsidRPr="0015393D">
        <w:rPr>
          <w:sz w:val="24"/>
          <w:szCs w:val="24"/>
        </w:rPr>
        <w:t>[</w:t>
      </w:r>
      <w:r w:rsidR="002054EB" w:rsidRPr="0015393D">
        <w:rPr>
          <w:sz w:val="24"/>
          <w:szCs w:val="24"/>
        </w:rPr>
        <w:t>specific objective #1</w:t>
      </w:r>
      <w:r w:rsidR="00C245C0" w:rsidRPr="0015393D">
        <w:rPr>
          <w:sz w:val="24"/>
          <w:szCs w:val="24"/>
        </w:rPr>
        <w:t>]</w:t>
      </w:r>
      <w:r w:rsidR="002054EB" w:rsidRPr="0015393D">
        <w:rPr>
          <w:sz w:val="24"/>
          <w:szCs w:val="24"/>
        </w:rPr>
        <w:t>. Through these research activities, he/she will work closely with, mentor, and train</w:t>
      </w:r>
      <w:r w:rsidR="00C245C0" w:rsidRPr="0015393D">
        <w:rPr>
          <w:sz w:val="24"/>
          <w:szCs w:val="24"/>
        </w:rPr>
        <w:t xml:space="preserve"> Graduate Student </w:t>
      </w:r>
      <w:r w:rsidR="006C73A8">
        <w:rPr>
          <w:sz w:val="24"/>
          <w:szCs w:val="24"/>
        </w:rPr>
        <w:t xml:space="preserve">Angelica da Silva </w:t>
      </w:r>
      <w:r w:rsidR="002054EB" w:rsidRPr="0015393D">
        <w:rPr>
          <w:sz w:val="24"/>
          <w:szCs w:val="24"/>
        </w:rPr>
        <w:t>(see below). Additionally, the postdoctoral researcher will participate in the activities outlined in the postdoctoral research mentoring plan.</w:t>
      </w:r>
    </w:p>
    <w:p w14:paraId="5B194024" w14:textId="013E39F3" w:rsidR="00006C06" w:rsidRPr="0015393D" w:rsidRDefault="008205C2" w:rsidP="00DA21E3">
      <w:pPr>
        <w:pStyle w:val="NoSpacing"/>
        <w:tabs>
          <w:tab w:val="left" w:pos="360"/>
        </w:tabs>
        <w:ind w:left="360" w:hanging="360"/>
        <w:rPr>
          <w:sz w:val="24"/>
          <w:szCs w:val="24"/>
        </w:rPr>
      </w:pPr>
      <w:r w:rsidRPr="0015393D">
        <w:rPr>
          <w:sz w:val="24"/>
          <w:szCs w:val="24"/>
        </w:rPr>
        <w:tab/>
      </w:r>
      <w:r w:rsidRPr="0015393D">
        <w:rPr>
          <w:sz w:val="24"/>
          <w:szCs w:val="24"/>
        </w:rPr>
        <w:tab/>
      </w:r>
      <w:r w:rsidR="00C245C0" w:rsidRPr="0015393D">
        <w:rPr>
          <w:sz w:val="24"/>
          <w:szCs w:val="24"/>
        </w:rPr>
        <w:t>Graduate Student</w:t>
      </w:r>
      <w:r w:rsidR="00E758BE">
        <w:rPr>
          <w:sz w:val="24"/>
          <w:szCs w:val="24"/>
        </w:rPr>
        <w:t>s</w:t>
      </w:r>
      <w:r w:rsidR="00155F92">
        <w:rPr>
          <w:sz w:val="24"/>
          <w:szCs w:val="24"/>
        </w:rPr>
        <w:t>:</w:t>
      </w:r>
      <w:r w:rsidR="00C245C0" w:rsidRPr="0015393D">
        <w:rPr>
          <w:sz w:val="24"/>
          <w:szCs w:val="24"/>
        </w:rPr>
        <w:t xml:space="preserve"> </w:t>
      </w:r>
      <w:r w:rsidR="002054EB" w:rsidRPr="0015393D">
        <w:rPr>
          <w:sz w:val="24"/>
          <w:szCs w:val="24"/>
        </w:rPr>
        <w:t xml:space="preserve">Two years of support </w:t>
      </w:r>
      <w:r w:rsidR="005041DD" w:rsidRPr="0015393D">
        <w:rPr>
          <w:sz w:val="24"/>
          <w:szCs w:val="24"/>
        </w:rPr>
        <w:t xml:space="preserve">at 10 months per year </w:t>
      </w:r>
      <w:r w:rsidR="002054EB" w:rsidRPr="0015393D">
        <w:rPr>
          <w:sz w:val="24"/>
          <w:szCs w:val="24"/>
        </w:rPr>
        <w:t xml:space="preserve">are requested for </w:t>
      </w:r>
      <w:r w:rsidR="005041DD" w:rsidRPr="0015393D">
        <w:rPr>
          <w:sz w:val="24"/>
          <w:szCs w:val="24"/>
        </w:rPr>
        <w:t xml:space="preserve">Graduate Student </w:t>
      </w:r>
      <w:r w:rsidR="00E758BE">
        <w:rPr>
          <w:sz w:val="24"/>
          <w:szCs w:val="24"/>
        </w:rPr>
        <w:t>Nicholas Adams</w:t>
      </w:r>
      <w:r w:rsidR="002054EB" w:rsidRPr="0015393D">
        <w:rPr>
          <w:sz w:val="24"/>
          <w:szCs w:val="24"/>
        </w:rPr>
        <w:t xml:space="preserve">, who will conclude </w:t>
      </w:r>
      <w:r w:rsidR="00E758BE">
        <w:rPr>
          <w:sz w:val="24"/>
          <w:szCs w:val="24"/>
        </w:rPr>
        <w:t>his</w:t>
      </w:r>
      <w:r w:rsidR="002054EB" w:rsidRPr="0015393D">
        <w:rPr>
          <w:sz w:val="24"/>
          <w:szCs w:val="24"/>
        </w:rPr>
        <w:t xml:space="preserve"> Ph.D. studies with the development of </w:t>
      </w:r>
      <w:r w:rsidR="005041DD" w:rsidRPr="0015393D">
        <w:rPr>
          <w:sz w:val="24"/>
          <w:szCs w:val="24"/>
        </w:rPr>
        <w:t>(</w:t>
      </w:r>
      <w:r w:rsidR="002054EB" w:rsidRPr="0015393D">
        <w:rPr>
          <w:sz w:val="24"/>
          <w:szCs w:val="24"/>
        </w:rPr>
        <w:t>specific objective #2).</w:t>
      </w:r>
      <w:r w:rsidR="00155F92">
        <w:rPr>
          <w:sz w:val="24"/>
          <w:szCs w:val="24"/>
        </w:rPr>
        <w:t xml:space="preserve"> </w:t>
      </w:r>
    </w:p>
    <w:p w14:paraId="4C3ED29F" w14:textId="0B69B544" w:rsidR="002054EB" w:rsidRPr="0015393D" w:rsidRDefault="00006C06" w:rsidP="00006C06">
      <w:pPr>
        <w:pStyle w:val="NoSpacing"/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1DD" w:rsidRPr="0015393D">
        <w:rPr>
          <w:sz w:val="24"/>
          <w:szCs w:val="24"/>
        </w:rPr>
        <w:t>Graduate Student</w:t>
      </w:r>
      <w:r w:rsidR="00E758BE">
        <w:rPr>
          <w:sz w:val="24"/>
          <w:szCs w:val="24"/>
        </w:rPr>
        <w:t xml:space="preserve"> Angelica da Silva</w:t>
      </w:r>
      <w:r w:rsidR="005041DD" w:rsidRPr="0015393D">
        <w:rPr>
          <w:sz w:val="24"/>
          <w:szCs w:val="24"/>
        </w:rPr>
        <w:t xml:space="preserve">, presently a 1st year Ph.D. student, will work for two years at 10 months per year in Years 1 and 2. </w:t>
      </w:r>
      <w:r w:rsidR="002054EB" w:rsidRPr="0015393D">
        <w:rPr>
          <w:sz w:val="24"/>
          <w:szCs w:val="24"/>
        </w:rPr>
        <w:t xml:space="preserve">By year three, </w:t>
      </w:r>
      <w:r w:rsidR="00E758BE">
        <w:rPr>
          <w:sz w:val="24"/>
          <w:szCs w:val="24"/>
        </w:rPr>
        <w:t>she will be</w:t>
      </w:r>
      <w:r w:rsidR="002054EB" w:rsidRPr="0015393D">
        <w:rPr>
          <w:sz w:val="24"/>
          <w:szCs w:val="24"/>
        </w:rPr>
        <w:t xml:space="preserve"> adequately trained to </w:t>
      </w:r>
      <w:r w:rsidR="005041DD" w:rsidRPr="0015393D">
        <w:rPr>
          <w:sz w:val="24"/>
          <w:szCs w:val="24"/>
        </w:rPr>
        <w:t xml:space="preserve">independently </w:t>
      </w:r>
      <w:r w:rsidR="002054EB" w:rsidRPr="0015393D">
        <w:rPr>
          <w:sz w:val="24"/>
          <w:szCs w:val="24"/>
        </w:rPr>
        <w:t>pursue the proposed synthesis of (specific objective #1), and will be fully grant</w:t>
      </w:r>
      <w:r w:rsidR="005041DD" w:rsidRPr="0015393D">
        <w:rPr>
          <w:sz w:val="24"/>
          <w:szCs w:val="24"/>
        </w:rPr>
        <w:t>-</w:t>
      </w:r>
      <w:r w:rsidR="002054EB" w:rsidRPr="0015393D">
        <w:rPr>
          <w:sz w:val="24"/>
          <w:szCs w:val="24"/>
        </w:rPr>
        <w:t>supported to facilitate this endeavor</w:t>
      </w:r>
      <w:r w:rsidR="00997281">
        <w:rPr>
          <w:sz w:val="24"/>
          <w:szCs w:val="24"/>
        </w:rPr>
        <w:t xml:space="preserve"> in her </w:t>
      </w:r>
      <w:r w:rsidR="00514F18">
        <w:rPr>
          <w:sz w:val="24"/>
          <w:szCs w:val="24"/>
        </w:rPr>
        <w:t>third year</w:t>
      </w:r>
      <w:r w:rsidR="002054EB" w:rsidRPr="0015393D">
        <w:rPr>
          <w:sz w:val="24"/>
          <w:szCs w:val="24"/>
        </w:rPr>
        <w:t>.</w:t>
      </w:r>
    </w:p>
    <w:p w14:paraId="5553A2AF" w14:textId="4993B27A" w:rsidR="002054EB" w:rsidRPr="0015393D" w:rsidRDefault="008205C2" w:rsidP="00585916">
      <w:pPr>
        <w:pStyle w:val="NoSpacing"/>
        <w:tabs>
          <w:tab w:val="left" w:pos="360"/>
        </w:tabs>
        <w:ind w:left="360" w:hanging="360"/>
        <w:rPr>
          <w:sz w:val="24"/>
          <w:szCs w:val="24"/>
        </w:rPr>
      </w:pPr>
      <w:r w:rsidRPr="0015393D">
        <w:rPr>
          <w:sz w:val="24"/>
          <w:szCs w:val="24"/>
        </w:rPr>
        <w:tab/>
      </w:r>
      <w:r w:rsidRPr="0015393D">
        <w:rPr>
          <w:sz w:val="24"/>
          <w:szCs w:val="24"/>
        </w:rPr>
        <w:tab/>
      </w:r>
      <w:r w:rsidR="005041DD" w:rsidRPr="0015393D">
        <w:rPr>
          <w:sz w:val="24"/>
          <w:szCs w:val="24"/>
        </w:rPr>
        <w:t xml:space="preserve">Undergraduate researcher </w:t>
      </w:r>
      <w:r w:rsidR="008B5690">
        <w:rPr>
          <w:sz w:val="24"/>
          <w:szCs w:val="24"/>
        </w:rPr>
        <w:t>Alex Stein</w:t>
      </w:r>
      <w:r w:rsidR="005041DD" w:rsidRPr="0015393D">
        <w:rPr>
          <w:sz w:val="24"/>
          <w:szCs w:val="24"/>
        </w:rPr>
        <w:t xml:space="preserve"> will continue his research efforts in the PI’s group, participating in research during the summer of year one, alongside a senior researcher.</w:t>
      </w:r>
      <w:r w:rsidR="00612BE8" w:rsidRPr="0015393D">
        <w:rPr>
          <w:sz w:val="24"/>
          <w:szCs w:val="24"/>
        </w:rPr>
        <w:t xml:space="preserve"> </w:t>
      </w:r>
      <w:r w:rsidR="008B5690">
        <w:rPr>
          <w:sz w:val="24"/>
          <w:szCs w:val="24"/>
        </w:rPr>
        <w:t>Stein</w:t>
      </w:r>
      <w:r w:rsidR="005041DD" w:rsidRPr="0015393D">
        <w:rPr>
          <w:sz w:val="24"/>
          <w:szCs w:val="24"/>
        </w:rPr>
        <w:t xml:space="preserve"> will receive an hourly rate of $15 for 300 hours over 10 weeks</w:t>
      </w:r>
      <w:r w:rsidR="002054EB" w:rsidRPr="0015393D">
        <w:rPr>
          <w:sz w:val="24"/>
          <w:szCs w:val="24"/>
        </w:rPr>
        <w:t xml:space="preserve"> (</w:t>
      </w:r>
      <w:r w:rsidR="005041DD" w:rsidRPr="0015393D">
        <w:rPr>
          <w:sz w:val="24"/>
          <w:szCs w:val="24"/>
        </w:rPr>
        <w:t>total $4,500</w:t>
      </w:r>
      <w:r w:rsidR="002054EB" w:rsidRPr="0015393D">
        <w:rPr>
          <w:sz w:val="24"/>
          <w:szCs w:val="24"/>
        </w:rPr>
        <w:t xml:space="preserve">). </w:t>
      </w:r>
    </w:p>
    <w:p w14:paraId="64755E5D" w14:textId="5E34D2A1" w:rsidR="002054EB" w:rsidRPr="0015393D" w:rsidRDefault="008205C2" w:rsidP="00585916">
      <w:pPr>
        <w:pStyle w:val="NoSpacing"/>
        <w:tabs>
          <w:tab w:val="left" w:pos="360"/>
        </w:tabs>
        <w:ind w:left="360" w:hanging="360"/>
        <w:rPr>
          <w:sz w:val="24"/>
          <w:szCs w:val="24"/>
        </w:rPr>
      </w:pPr>
      <w:r w:rsidRPr="0015393D">
        <w:rPr>
          <w:sz w:val="24"/>
          <w:szCs w:val="24"/>
        </w:rPr>
        <w:tab/>
      </w:r>
      <w:r w:rsidRPr="0015393D">
        <w:rPr>
          <w:sz w:val="24"/>
          <w:szCs w:val="24"/>
        </w:rPr>
        <w:tab/>
      </w:r>
      <w:r w:rsidR="002054EB" w:rsidRPr="0015393D">
        <w:rPr>
          <w:sz w:val="24"/>
          <w:szCs w:val="24"/>
        </w:rPr>
        <w:t>TB</w:t>
      </w:r>
      <w:r w:rsidR="00612BE8" w:rsidRPr="0015393D">
        <w:rPr>
          <w:sz w:val="24"/>
          <w:szCs w:val="24"/>
        </w:rPr>
        <w:t>N U</w:t>
      </w:r>
      <w:r w:rsidR="002054EB" w:rsidRPr="0015393D">
        <w:rPr>
          <w:sz w:val="24"/>
          <w:szCs w:val="24"/>
        </w:rPr>
        <w:t>ndergraduate student researchers will be incorporated, as needed, on research projects during the summers of years two and three</w:t>
      </w:r>
      <w:r w:rsidR="00612BE8" w:rsidRPr="0015393D">
        <w:rPr>
          <w:sz w:val="24"/>
          <w:szCs w:val="24"/>
        </w:rPr>
        <w:t>. (2 undergraduate researchers over 2 summers, 300 hours for each summer, total $18,000</w:t>
      </w:r>
      <w:r w:rsidR="002054EB" w:rsidRPr="0015393D">
        <w:rPr>
          <w:sz w:val="24"/>
          <w:szCs w:val="24"/>
        </w:rPr>
        <w:t>.</w:t>
      </w:r>
    </w:p>
    <w:p w14:paraId="193BAC0D" w14:textId="77777777" w:rsidR="00585916" w:rsidRPr="00466001" w:rsidRDefault="00585916" w:rsidP="00585916">
      <w:pPr>
        <w:pStyle w:val="NoSpacing"/>
        <w:tabs>
          <w:tab w:val="left" w:pos="360"/>
        </w:tabs>
        <w:ind w:left="450" w:hanging="180"/>
        <w:rPr>
          <w:sz w:val="20"/>
          <w:szCs w:val="20"/>
        </w:rPr>
      </w:pPr>
    </w:p>
    <w:p w14:paraId="16D81813" w14:textId="138CBD02" w:rsidR="002054EB" w:rsidRPr="00466001" w:rsidRDefault="002054EB" w:rsidP="009F7BD7">
      <w:pPr>
        <w:pStyle w:val="NoSpacing"/>
        <w:tabs>
          <w:tab w:val="left" w:pos="360"/>
        </w:tabs>
        <w:ind w:left="450" w:hanging="270"/>
        <w:rPr>
          <w:sz w:val="20"/>
          <w:szCs w:val="20"/>
        </w:rPr>
      </w:pPr>
      <w:r w:rsidRPr="0015393D">
        <w:rPr>
          <w:b/>
          <w:bCs/>
          <w:sz w:val="24"/>
          <w:szCs w:val="24"/>
        </w:rPr>
        <w:t>C. Fringe</w:t>
      </w:r>
      <w:r w:rsidRPr="0015393D">
        <w:rPr>
          <w:sz w:val="24"/>
          <w:szCs w:val="24"/>
        </w:rPr>
        <w:br/>
      </w:r>
      <w:proofErr w:type="spellStart"/>
      <w:r w:rsidRPr="0015393D">
        <w:rPr>
          <w:sz w:val="24"/>
          <w:szCs w:val="24"/>
        </w:rPr>
        <w:t>Fringe</w:t>
      </w:r>
      <w:proofErr w:type="spellEnd"/>
      <w:r w:rsidRPr="0015393D">
        <w:rPr>
          <w:sz w:val="24"/>
          <w:szCs w:val="24"/>
        </w:rPr>
        <w:t xml:space="preserve"> benefits are calculated at 7.65% for faculty summer compensation, at </w:t>
      </w:r>
      <w:r w:rsidR="00B052B8" w:rsidRPr="0015393D">
        <w:rPr>
          <w:sz w:val="24"/>
          <w:szCs w:val="24"/>
        </w:rPr>
        <w:t>60.36</w:t>
      </w:r>
      <w:r w:rsidRPr="0015393D">
        <w:rPr>
          <w:sz w:val="24"/>
          <w:szCs w:val="24"/>
        </w:rPr>
        <w:t>% for the postdoctoral researcher, 2</w:t>
      </w:r>
      <w:r w:rsidR="0030186E" w:rsidRPr="0015393D">
        <w:rPr>
          <w:sz w:val="24"/>
          <w:szCs w:val="24"/>
        </w:rPr>
        <w:t>4</w:t>
      </w:r>
      <w:r w:rsidRPr="0015393D">
        <w:rPr>
          <w:sz w:val="24"/>
          <w:szCs w:val="24"/>
        </w:rPr>
        <w:t>.</w:t>
      </w:r>
      <w:r w:rsidR="0030186E" w:rsidRPr="0015393D">
        <w:rPr>
          <w:sz w:val="24"/>
          <w:szCs w:val="24"/>
        </w:rPr>
        <w:t>51</w:t>
      </w:r>
      <w:r w:rsidRPr="0015393D">
        <w:rPr>
          <w:sz w:val="24"/>
          <w:szCs w:val="24"/>
        </w:rPr>
        <w:t>% for graduate students, and at 0% for student hourly wages.</w:t>
      </w:r>
      <w:r w:rsidRPr="0015393D">
        <w:rPr>
          <w:sz w:val="24"/>
          <w:szCs w:val="24"/>
        </w:rPr>
        <w:br/>
      </w:r>
    </w:p>
    <w:p w14:paraId="2B41A8AA" w14:textId="63116BB4" w:rsidR="001F2ADE" w:rsidRPr="0015393D" w:rsidRDefault="001F2ADE" w:rsidP="009F7BD7">
      <w:pPr>
        <w:pStyle w:val="NoSpacing"/>
        <w:tabs>
          <w:tab w:val="left" w:pos="360"/>
        </w:tabs>
        <w:ind w:left="360" w:hanging="180"/>
        <w:rPr>
          <w:sz w:val="24"/>
          <w:szCs w:val="24"/>
        </w:rPr>
      </w:pPr>
      <w:r w:rsidRPr="0015393D">
        <w:rPr>
          <w:b/>
          <w:bCs/>
          <w:sz w:val="24"/>
          <w:szCs w:val="24"/>
        </w:rPr>
        <w:t xml:space="preserve">D. Equipment </w:t>
      </w:r>
      <w:r w:rsidRPr="0015393D">
        <w:rPr>
          <w:sz w:val="24"/>
          <w:szCs w:val="24"/>
        </w:rPr>
        <w:t>(none requested)</w:t>
      </w:r>
    </w:p>
    <w:p w14:paraId="2775A139" w14:textId="77777777" w:rsidR="001F2ADE" w:rsidRPr="00466001" w:rsidRDefault="001F2ADE" w:rsidP="00585916">
      <w:pPr>
        <w:pStyle w:val="NoSpacing"/>
        <w:tabs>
          <w:tab w:val="left" w:pos="360"/>
        </w:tabs>
        <w:ind w:left="360" w:hanging="90"/>
        <w:rPr>
          <w:b/>
          <w:bCs/>
          <w:sz w:val="20"/>
          <w:szCs w:val="20"/>
        </w:rPr>
      </w:pPr>
    </w:p>
    <w:p w14:paraId="1C381F2A" w14:textId="77777777" w:rsidR="008205C2" w:rsidRPr="0015393D" w:rsidRDefault="002054EB" w:rsidP="009F7BD7">
      <w:pPr>
        <w:pStyle w:val="NoSpacing"/>
        <w:tabs>
          <w:tab w:val="left" w:pos="450"/>
        </w:tabs>
        <w:ind w:left="360" w:hanging="180"/>
        <w:rPr>
          <w:b/>
          <w:bCs/>
          <w:sz w:val="24"/>
          <w:szCs w:val="24"/>
        </w:rPr>
      </w:pPr>
      <w:r w:rsidRPr="0015393D">
        <w:rPr>
          <w:b/>
          <w:bCs/>
          <w:sz w:val="24"/>
          <w:szCs w:val="24"/>
        </w:rPr>
        <w:t>E. Travel</w:t>
      </w:r>
    </w:p>
    <w:p w14:paraId="2C68728B" w14:textId="2F744908" w:rsidR="002054EB" w:rsidRPr="0015393D" w:rsidRDefault="008205C2" w:rsidP="008205C2">
      <w:pPr>
        <w:pStyle w:val="NoSpacing"/>
        <w:tabs>
          <w:tab w:val="left" w:pos="450"/>
        </w:tabs>
        <w:ind w:left="360" w:hanging="90"/>
        <w:rPr>
          <w:sz w:val="24"/>
          <w:szCs w:val="24"/>
        </w:rPr>
      </w:pPr>
      <w:r w:rsidRPr="0015393D">
        <w:rPr>
          <w:sz w:val="24"/>
          <w:szCs w:val="24"/>
        </w:rPr>
        <w:tab/>
      </w:r>
      <w:r w:rsidR="00C05BD6">
        <w:rPr>
          <w:sz w:val="24"/>
          <w:szCs w:val="24"/>
        </w:rPr>
        <w:t xml:space="preserve">We request </w:t>
      </w:r>
      <w:r w:rsidR="000C1677">
        <w:rPr>
          <w:sz w:val="24"/>
          <w:szCs w:val="24"/>
        </w:rPr>
        <w:t xml:space="preserve">funding for </w:t>
      </w:r>
      <w:r w:rsidR="001D6DB2">
        <w:rPr>
          <w:sz w:val="24"/>
          <w:szCs w:val="24"/>
        </w:rPr>
        <w:t>one</w:t>
      </w:r>
      <w:r w:rsidR="000C1677">
        <w:rPr>
          <w:sz w:val="24"/>
          <w:szCs w:val="24"/>
        </w:rPr>
        <w:t xml:space="preserve"> member of the lab to travel</w:t>
      </w:r>
      <w:r w:rsidR="001D6DB2">
        <w:rPr>
          <w:sz w:val="24"/>
          <w:szCs w:val="24"/>
        </w:rPr>
        <w:t xml:space="preserve"> to </w:t>
      </w:r>
      <w:r w:rsidR="002054EB" w:rsidRPr="0015393D">
        <w:rPr>
          <w:sz w:val="24"/>
          <w:szCs w:val="24"/>
        </w:rPr>
        <w:t xml:space="preserve">a conference in year two </w:t>
      </w:r>
      <w:r w:rsidR="00466001">
        <w:rPr>
          <w:sz w:val="24"/>
          <w:szCs w:val="24"/>
        </w:rPr>
        <w:t xml:space="preserve">for the </w:t>
      </w:r>
      <w:r w:rsidR="006D2C8C">
        <w:rPr>
          <w:sz w:val="24"/>
          <w:szCs w:val="24"/>
        </w:rPr>
        <w:t>American Chemical Society</w:t>
      </w:r>
      <w:r w:rsidR="00CB04C8">
        <w:rPr>
          <w:sz w:val="24"/>
          <w:szCs w:val="24"/>
        </w:rPr>
        <w:t xml:space="preserve">, </w:t>
      </w:r>
      <w:r w:rsidR="00CB04C8">
        <w:t xml:space="preserve">March 23 </w:t>
      </w:r>
      <w:r w:rsidR="00CB04C8">
        <w:t>–</w:t>
      </w:r>
      <w:r w:rsidR="00CB04C8">
        <w:t xml:space="preserve"> 27</w:t>
      </w:r>
      <w:r w:rsidR="00CB04C8">
        <w:t xml:space="preserve">, 2025 in </w:t>
      </w:r>
      <w:r w:rsidR="00CB04C8">
        <w:t>San Diego, CA</w:t>
      </w:r>
      <w:r w:rsidR="00CB04C8">
        <w:rPr>
          <w:sz w:val="24"/>
          <w:szCs w:val="24"/>
        </w:rPr>
        <w:t xml:space="preserve">. </w:t>
      </w:r>
      <w:r w:rsidR="00253679">
        <w:rPr>
          <w:sz w:val="24"/>
          <w:szCs w:val="24"/>
        </w:rPr>
        <w:t xml:space="preserve"> Funding includes $950 for round trip travel to San Diego</w:t>
      </w:r>
      <w:r w:rsidR="000D3EE0">
        <w:rPr>
          <w:sz w:val="24"/>
          <w:szCs w:val="24"/>
        </w:rPr>
        <w:t>;</w:t>
      </w:r>
      <w:r w:rsidR="000674B7">
        <w:rPr>
          <w:sz w:val="24"/>
          <w:szCs w:val="24"/>
        </w:rPr>
        <w:t xml:space="preserve"> ground travel </w:t>
      </w:r>
      <w:r w:rsidR="000D3EE0">
        <w:rPr>
          <w:sz w:val="24"/>
          <w:szCs w:val="24"/>
        </w:rPr>
        <w:t>$75; lodging for three nights at $2</w:t>
      </w:r>
      <w:r w:rsidR="00504811">
        <w:rPr>
          <w:sz w:val="24"/>
          <w:szCs w:val="24"/>
        </w:rPr>
        <w:t>7</w:t>
      </w:r>
      <w:r w:rsidR="000D3EE0">
        <w:rPr>
          <w:sz w:val="24"/>
          <w:szCs w:val="24"/>
        </w:rPr>
        <w:t>0 per night</w:t>
      </w:r>
      <w:r w:rsidR="00C04D31">
        <w:rPr>
          <w:sz w:val="24"/>
          <w:szCs w:val="24"/>
        </w:rPr>
        <w:t xml:space="preserve">; and $165 for </w:t>
      </w:r>
      <w:r w:rsidR="008332FD">
        <w:rPr>
          <w:sz w:val="24"/>
          <w:szCs w:val="24"/>
        </w:rPr>
        <w:t xml:space="preserve">evening </w:t>
      </w:r>
      <w:r w:rsidR="00C04D31">
        <w:rPr>
          <w:sz w:val="24"/>
          <w:szCs w:val="24"/>
        </w:rPr>
        <w:t>meals</w:t>
      </w:r>
      <w:r w:rsidR="004376C2">
        <w:rPr>
          <w:sz w:val="24"/>
          <w:szCs w:val="24"/>
        </w:rPr>
        <w:t xml:space="preserve"> </w:t>
      </w:r>
      <w:r w:rsidR="008332FD">
        <w:rPr>
          <w:sz w:val="24"/>
          <w:szCs w:val="24"/>
        </w:rPr>
        <w:t>(</w:t>
      </w:r>
      <w:r w:rsidR="004376C2">
        <w:rPr>
          <w:sz w:val="24"/>
          <w:szCs w:val="24"/>
        </w:rPr>
        <w:t>not provided at the conference venue</w:t>
      </w:r>
      <w:r w:rsidR="008332FD">
        <w:rPr>
          <w:sz w:val="24"/>
          <w:szCs w:val="24"/>
        </w:rPr>
        <w:t>). Total request is $</w:t>
      </w:r>
      <w:r w:rsidR="00466001">
        <w:rPr>
          <w:sz w:val="24"/>
          <w:szCs w:val="24"/>
        </w:rPr>
        <w:t>2</w:t>
      </w:r>
      <w:r w:rsidR="008332FD">
        <w:rPr>
          <w:sz w:val="24"/>
          <w:szCs w:val="24"/>
        </w:rPr>
        <w:t>,000.</w:t>
      </w:r>
      <w:r w:rsidR="006D2C8C">
        <w:br/>
      </w:r>
    </w:p>
    <w:p w14:paraId="5EC72DDC" w14:textId="77777777" w:rsidR="001F2ADE" w:rsidRPr="0015393D" w:rsidRDefault="001F2ADE" w:rsidP="00585916">
      <w:pPr>
        <w:pStyle w:val="NoSpacing"/>
        <w:tabs>
          <w:tab w:val="left" w:pos="360"/>
        </w:tabs>
        <w:ind w:left="360" w:hanging="90"/>
        <w:rPr>
          <w:sz w:val="24"/>
          <w:szCs w:val="24"/>
        </w:rPr>
      </w:pPr>
    </w:p>
    <w:p w14:paraId="79C77267" w14:textId="2B814FA5" w:rsidR="005A2B22" w:rsidRPr="0015393D" w:rsidRDefault="005A2B22" w:rsidP="009F7BD7">
      <w:pPr>
        <w:pStyle w:val="NoSpacing"/>
        <w:tabs>
          <w:tab w:val="left" w:pos="360"/>
        </w:tabs>
        <w:ind w:left="360" w:hanging="180"/>
        <w:rPr>
          <w:sz w:val="24"/>
          <w:szCs w:val="24"/>
        </w:rPr>
      </w:pPr>
      <w:r w:rsidRPr="0015393D">
        <w:rPr>
          <w:b/>
          <w:bCs/>
          <w:sz w:val="24"/>
          <w:szCs w:val="24"/>
        </w:rPr>
        <w:t xml:space="preserve">F. Participant Support Costs </w:t>
      </w:r>
      <w:r w:rsidRPr="0015393D">
        <w:rPr>
          <w:sz w:val="24"/>
          <w:szCs w:val="24"/>
        </w:rPr>
        <w:t>(none requested)</w:t>
      </w:r>
    </w:p>
    <w:p w14:paraId="1AD928A9" w14:textId="77777777" w:rsidR="008205C2" w:rsidRPr="0015393D" w:rsidRDefault="008205C2" w:rsidP="009F7BD7">
      <w:pPr>
        <w:pStyle w:val="NoSpacing"/>
        <w:tabs>
          <w:tab w:val="left" w:pos="360"/>
        </w:tabs>
        <w:ind w:left="360" w:hanging="180"/>
        <w:rPr>
          <w:sz w:val="24"/>
          <w:szCs w:val="24"/>
        </w:rPr>
      </w:pPr>
    </w:p>
    <w:p w14:paraId="0EB27DD4" w14:textId="007E57D2" w:rsidR="008205C2" w:rsidRPr="0015393D" w:rsidRDefault="002054EB" w:rsidP="009F7BD7">
      <w:pPr>
        <w:pStyle w:val="NoSpacing"/>
        <w:tabs>
          <w:tab w:val="left" w:pos="450"/>
        </w:tabs>
        <w:ind w:left="450" w:hanging="270"/>
        <w:rPr>
          <w:b/>
          <w:bCs/>
          <w:sz w:val="24"/>
          <w:szCs w:val="24"/>
        </w:rPr>
      </w:pPr>
      <w:r w:rsidRPr="0015393D">
        <w:rPr>
          <w:b/>
          <w:bCs/>
          <w:sz w:val="24"/>
          <w:szCs w:val="24"/>
        </w:rPr>
        <w:t>G.</w:t>
      </w:r>
      <w:r w:rsidR="009F7BD7" w:rsidRPr="0015393D">
        <w:rPr>
          <w:b/>
          <w:bCs/>
          <w:sz w:val="24"/>
          <w:szCs w:val="24"/>
        </w:rPr>
        <w:t xml:space="preserve"> </w:t>
      </w:r>
      <w:r w:rsidRPr="0015393D">
        <w:rPr>
          <w:b/>
          <w:bCs/>
          <w:sz w:val="24"/>
          <w:szCs w:val="24"/>
        </w:rPr>
        <w:t>Other Direct Costs</w:t>
      </w:r>
    </w:p>
    <w:p w14:paraId="223C3445" w14:textId="2656C8F3" w:rsidR="002054EB" w:rsidRPr="0015393D" w:rsidRDefault="007F3962" w:rsidP="00C208AA">
      <w:pPr>
        <w:pStyle w:val="NoSpacing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Research supplies, $2,000 in Years 1 and 2</w:t>
      </w:r>
      <w:r w:rsidR="001D7ED8">
        <w:rPr>
          <w:sz w:val="24"/>
          <w:szCs w:val="24"/>
        </w:rPr>
        <w:t>, and $1</w:t>
      </w:r>
      <w:r w:rsidR="00CF5E51">
        <w:rPr>
          <w:sz w:val="24"/>
          <w:szCs w:val="24"/>
        </w:rPr>
        <w:t>,</w:t>
      </w:r>
      <w:r w:rsidR="001D7ED8">
        <w:rPr>
          <w:sz w:val="24"/>
          <w:szCs w:val="24"/>
        </w:rPr>
        <w:t xml:space="preserve">000 in Year 3. </w:t>
      </w:r>
      <w:r w:rsidR="002054EB" w:rsidRPr="0015393D">
        <w:rPr>
          <w:sz w:val="24"/>
          <w:szCs w:val="24"/>
        </w:rPr>
        <w:t>Consumables to be covered include, but are not limited to: solvents, silica gel, TLC plates, chemical reagents, inert gas and cryogen tank rentals, and lab supplies (gloves, pipettes, disposable needles and syringes, disposable vials, glassware).</w:t>
      </w:r>
      <w:r w:rsidR="00CD2E0E">
        <w:rPr>
          <w:sz w:val="24"/>
          <w:szCs w:val="24"/>
        </w:rPr>
        <w:t xml:space="preserve"> </w:t>
      </w:r>
    </w:p>
    <w:p w14:paraId="4B445731" w14:textId="20A2DAD6" w:rsidR="00A2084B" w:rsidRPr="0015393D" w:rsidRDefault="00653950" w:rsidP="00C208AA">
      <w:pPr>
        <w:pStyle w:val="NoSpacing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 w:rsidRPr="0015393D">
        <w:rPr>
          <w:sz w:val="24"/>
          <w:szCs w:val="24"/>
        </w:rPr>
        <w:t>Publication Costs</w:t>
      </w:r>
      <w:r w:rsidR="00132284">
        <w:rPr>
          <w:sz w:val="24"/>
          <w:szCs w:val="24"/>
        </w:rPr>
        <w:t>. We request $400 in Year 2 and $</w:t>
      </w:r>
      <w:r w:rsidR="00153487">
        <w:rPr>
          <w:sz w:val="24"/>
          <w:szCs w:val="24"/>
        </w:rPr>
        <w:t>800 in Year 3.</w:t>
      </w:r>
    </w:p>
    <w:p w14:paraId="48D5C433" w14:textId="0225883B" w:rsidR="00653950" w:rsidRPr="0015393D" w:rsidRDefault="00653950" w:rsidP="00C208AA">
      <w:pPr>
        <w:pStyle w:val="NoSpacing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 w:rsidRPr="0015393D">
        <w:rPr>
          <w:sz w:val="24"/>
          <w:szCs w:val="24"/>
        </w:rPr>
        <w:t>Consultant Services</w:t>
      </w:r>
      <w:r w:rsidR="00153487">
        <w:rPr>
          <w:sz w:val="24"/>
          <w:szCs w:val="24"/>
        </w:rPr>
        <w:t>.</w:t>
      </w:r>
      <w:r w:rsidR="00566110">
        <w:rPr>
          <w:sz w:val="24"/>
          <w:szCs w:val="24"/>
        </w:rPr>
        <w:t xml:space="preserve"> Terrell Simon</w:t>
      </w:r>
      <w:r w:rsidR="008517A7">
        <w:rPr>
          <w:sz w:val="24"/>
          <w:szCs w:val="24"/>
        </w:rPr>
        <w:t>, a Professor at NJIT,</w:t>
      </w:r>
      <w:r w:rsidR="00566110">
        <w:rPr>
          <w:sz w:val="24"/>
          <w:szCs w:val="24"/>
        </w:rPr>
        <w:t xml:space="preserve"> will </w:t>
      </w:r>
      <w:r w:rsidR="00303929">
        <w:rPr>
          <w:sz w:val="24"/>
          <w:szCs w:val="24"/>
        </w:rPr>
        <w:t>provide consulting</w:t>
      </w:r>
      <w:r w:rsidR="00117CFA">
        <w:rPr>
          <w:sz w:val="24"/>
          <w:szCs w:val="24"/>
        </w:rPr>
        <w:t xml:space="preserve"> on innovative techniques related to </w:t>
      </w:r>
      <w:r w:rsidR="00510FE3">
        <w:rPr>
          <w:sz w:val="24"/>
          <w:szCs w:val="24"/>
        </w:rPr>
        <w:t>synthesis in specific objective #1</w:t>
      </w:r>
      <w:r w:rsidR="00772E25">
        <w:rPr>
          <w:sz w:val="24"/>
          <w:szCs w:val="24"/>
        </w:rPr>
        <w:t xml:space="preserve"> for 6 hours each in Years 1 and 2 at $250 per hour (total </w:t>
      </w:r>
      <w:r w:rsidR="00D870A0">
        <w:rPr>
          <w:sz w:val="24"/>
          <w:szCs w:val="24"/>
        </w:rPr>
        <w:t>$</w:t>
      </w:r>
      <w:r w:rsidR="00772E25">
        <w:rPr>
          <w:sz w:val="24"/>
          <w:szCs w:val="24"/>
        </w:rPr>
        <w:t>3,000</w:t>
      </w:r>
      <w:r w:rsidR="00D870A0">
        <w:rPr>
          <w:sz w:val="24"/>
          <w:szCs w:val="24"/>
        </w:rPr>
        <w:t>)</w:t>
      </w:r>
    </w:p>
    <w:p w14:paraId="217E120E" w14:textId="4C2AB8DB" w:rsidR="00653950" w:rsidRPr="0015393D" w:rsidRDefault="00653950" w:rsidP="00C208AA">
      <w:pPr>
        <w:pStyle w:val="NoSpacing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 w:rsidRPr="0015393D">
        <w:rPr>
          <w:sz w:val="24"/>
          <w:szCs w:val="24"/>
        </w:rPr>
        <w:t>Computer Services</w:t>
      </w:r>
      <w:r w:rsidR="000256DB">
        <w:rPr>
          <w:sz w:val="24"/>
          <w:szCs w:val="24"/>
        </w:rPr>
        <w:t>: n/a</w:t>
      </w:r>
    </w:p>
    <w:p w14:paraId="0ECBAB3C" w14:textId="1E02862C" w:rsidR="00653950" w:rsidRPr="0015393D" w:rsidRDefault="00653950" w:rsidP="00C208AA">
      <w:pPr>
        <w:pStyle w:val="NoSpacing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 w:rsidRPr="0015393D">
        <w:rPr>
          <w:sz w:val="24"/>
          <w:szCs w:val="24"/>
        </w:rPr>
        <w:t>Subawards</w:t>
      </w:r>
      <w:r w:rsidR="000256DB">
        <w:rPr>
          <w:sz w:val="24"/>
          <w:szCs w:val="24"/>
        </w:rPr>
        <w:t>: n/a</w:t>
      </w:r>
    </w:p>
    <w:p w14:paraId="30724B7C" w14:textId="61E20CF1" w:rsidR="00653950" w:rsidRPr="0015393D" w:rsidRDefault="00653950" w:rsidP="00C208AA">
      <w:pPr>
        <w:pStyle w:val="NoSpacing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 w:rsidRPr="0015393D">
        <w:rPr>
          <w:sz w:val="24"/>
          <w:szCs w:val="24"/>
        </w:rPr>
        <w:t>Other</w:t>
      </w:r>
      <w:r w:rsidR="000256DB">
        <w:rPr>
          <w:sz w:val="24"/>
          <w:szCs w:val="24"/>
        </w:rPr>
        <w:t>: n/a</w:t>
      </w:r>
    </w:p>
    <w:p w14:paraId="284F0D05" w14:textId="77777777" w:rsidR="00132FCA" w:rsidRPr="0015393D" w:rsidRDefault="00132FCA" w:rsidP="00585916">
      <w:pPr>
        <w:pStyle w:val="NoSpacing"/>
        <w:tabs>
          <w:tab w:val="left" w:pos="360"/>
        </w:tabs>
        <w:ind w:hanging="90"/>
        <w:rPr>
          <w:sz w:val="24"/>
          <w:szCs w:val="24"/>
        </w:rPr>
      </w:pPr>
    </w:p>
    <w:p w14:paraId="0295E345" w14:textId="636D075F" w:rsidR="002054EB" w:rsidRPr="0015393D" w:rsidRDefault="002054EB" w:rsidP="002054EB">
      <w:pPr>
        <w:pStyle w:val="NoSpacing"/>
        <w:rPr>
          <w:sz w:val="24"/>
          <w:szCs w:val="24"/>
        </w:rPr>
      </w:pPr>
      <w:r w:rsidRPr="0015393D">
        <w:rPr>
          <w:b/>
          <w:bCs/>
          <w:sz w:val="24"/>
          <w:szCs w:val="24"/>
        </w:rPr>
        <w:t>Tuition:</w:t>
      </w:r>
      <w:r w:rsidRPr="0015393D">
        <w:rPr>
          <w:sz w:val="24"/>
          <w:szCs w:val="24"/>
        </w:rPr>
        <w:t xml:space="preserve"> Tuition to the Graduate School for students as applicable requested in each year.</w:t>
      </w:r>
      <w:r w:rsidR="00DC494F">
        <w:rPr>
          <w:sz w:val="24"/>
          <w:szCs w:val="24"/>
        </w:rPr>
        <w:t xml:space="preserve"> Graduate Student </w:t>
      </w:r>
      <w:r w:rsidR="00A2247E">
        <w:rPr>
          <w:sz w:val="24"/>
          <w:szCs w:val="24"/>
        </w:rPr>
        <w:t>Nicholas Adams will receive 2 years of tuition support in Year 1 and</w:t>
      </w:r>
      <w:r w:rsidR="005F6F0A">
        <w:rPr>
          <w:sz w:val="24"/>
          <w:szCs w:val="24"/>
        </w:rPr>
        <w:t xml:space="preserve"> 2; Graduate Student Angelica da Silva will receive tuition support </w:t>
      </w:r>
      <w:r w:rsidR="00F54DB5">
        <w:rPr>
          <w:sz w:val="24"/>
          <w:szCs w:val="24"/>
        </w:rPr>
        <w:t>in all 3 years at $24,000 per year.</w:t>
      </w:r>
      <w:r w:rsidRPr="0015393D">
        <w:rPr>
          <w:sz w:val="24"/>
          <w:szCs w:val="24"/>
        </w:rPr>
        <w:br/>
      </w:r>
    </w:p>
    <w:p w14:paraId="1094F96C" w14:textId="57EFD23C" w:rsidR="004E6F91" w:rsidRPr="0015393D" w:rsidRDefault="002054EB" w:rsidP="002054EB">
      <w:pPr>
        <w:pStyle w:val="NoSpacing"/>
        <w:rPr>
          <w:sz w:val="24"/>
          <w:szCs w:val="24"/>
        </w:rPr>
      </w:pPr>
      <w:r w:rsidRPr="0015393D">
        <w:rPr>
          <w:b/>
          <w:bCs/>
          <w:sz w:val="24"/>
          <w:szCs w:val="24"/>
        </w:rPr>
        <w:t>Indirect costs</w:t>
      </w:r>
      <w:r w:rsidR="008205C2" w:rsidRPr="0015393D">
        <w:rPr>
          <w:b/>
          <w:bCs/>
          <w:sz w:val="24"/>
          <w:szCs w:val="24"/>
        </w:rPr>
        <w:t>:</w:t>
      </w:r>
      <w:r w:rsidRPr="0015393D">
        <w:rPr>
          <w:sz w:val="24"/>
          <w:szCs w:val="24"/>
        </w:rPr>
        <w:t xml:space="preserve"> Indirect costs are calculated in accordance with Rutgers University’s federally negotiated indirect cost rate agreement, which is 5</w:t>
      </w:r>
      <w:r w:rsidR="00ED09EC" w:rsidRPr="0015393D">
        <w:rPr>
          <w:sz w:val="24"/>
          <w:szCs w:val="24"/>
        </w:rPr>
        <w:t>7</w:t>
      </w:r>
      <w:r w:rsidRPr="0015393D">
        <w:rPr>
          <w:sz w:val="24"/>
          <w:szCs w:val="24"/>
        </w:rPr>
        <w:t>% of modified total direct costs (MTDC excludes equipment, tuition</w:t>
      </w:r>
      <w:r w:rsidR="00B33AF7" w:rsidRPr="0015393D">
        <w:rPr>
          <w:sz w:val="24"/>
          <w:szCs w:val="24"/>
        </w:rPr>
        <w:t>,</w:t>
      </w:r>
      <w:r w:rsidRPr="0015393D">
        <w:rPr>
          <w:sz w:val="24"/>
          <w:szCs w:val="24"/>
        </w:rPr>
        <w:t xml:space="preserve"> &amp; participant support costs) for </w:t>
      </w:r>
      <w:r w:rsidR="001E5018" w:rsidRPr="0015393D">
        <w:rPr>
          <w:sz w:val="24"/>
          <w:szCs w:val="24"/>
        </w:rPr>
        <w:t>each</w:t>
      </w:r>
      <w:r w:rsidRPr="0015393D">
        <w:rPr>
          <w:sz w:val="24"/>
          <w:szCs w:val="24"/>
        </w:rPr>
        <w:t xml:space="preserve"> year.</w:t>
      </w:r>
    </w:p>
    <w:sectPr w:rsidR="004E6F91" w:rsidRPr="0015393D" w:rsidSect="005E39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56B8"/>
    <w:multiLevelType w:val="hybridMultilevel"/>
    <w:tmpl w:val="1E1A4F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64F3130"/>
    <w:multiLevelType w:val="hybridMultilevel"/>
    <w:tmpl w:val="7AEAE3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1FA58D6"/>
    <w:multiLevelType w:val="hybridMultilevel"/>
    <w:tmpl w:val="C2D2AC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146386421">
    <w:abstractNumId w:val="2"/>
  </w:num>
  <w:num w:numId="2" w16cid:durableId="1560896039">
    <w:abstractNumId w:val="0"/>
  </w:num>
  <w:num w:numId="3" w16cid:durableId="2143301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NTE1Nbc0N7cwMDZW0lEKTi0uzszPAykwrwUA/lSUdiwAAAA="/>
  </w:docVars>
  <w:rsids>
    <w:rsidRoot w:val="002054EB"/>
    <w:rsid w:val="00006C06"/>
    <w:rsid w:val="000256DB"/>
    <w:rsid w:val="000340BB"/>
    <w:rsid w:val="000358F0"/>
    <w:rsid w:val="000523B6"/>
    <w:rsid w:val="000674B7"/>
    <w:rsid w:val="000B55FD"/>
    <w:rsid w:val="000C1677"/>
    <w:rsid w:val="000D3EE0"/>
    <w:rsid w:val="000F1E13"/>
    <w:rsid w:val="000F2797"/>
    <w:rsid w:val="00117CFA"/>
    <w:rsid w:val="00132284"/>
    <w:rsid w:val="00132FCA"/>
    <w:rsid w:val="00153487"/>
    <w:rsid w:val="0015393D"/>
    <w:rsid w:val="00155F92"/>
    <w:rsid w:val="001D6DB2"/>
    <w:rsid w:val="001D7ED8"/>
    <w:rsid w:val="001E5018"/>
    <w:rsid w:val="001F2ADE"/>
    <w:rsid w:val="002054EB"/>
    <w:rsid w:val="00253679"/>
    <w:rsid w:val="002B0576"/>
    <w:rsid w:val="002B3FF5"/>
    <w:rsid w:val="002B76CC"/>
    <w:rsid w:val="0030186E"/>
    <w:rsid w:val="00303929"/>
    <w:rsid w:val="003969C1"/>
    <w:rsid w:val="003B4CCE"/>
    <w:rsid w:val="003C1181"/>
    <w:rsid w:val="003C3B85"/>
    <w:rsid w:val="003F395A"/>
    <w:rsid w:val="004376C2"/>
    <w:rsid w:val="00466001"/>
    <w:rsid w:val="00493360"/>
    <w:rsid w:val="004A3833"/>
    <w:rsid w:val="004B4C3A"/>
    <w:rsid w:val="004B7362"/>
    <w:rsid w:val="004E6F91"/>
    <w:rsid w:val="004F26C8"/>
    <w:rsid w:val="005041DD"/>
    <w:rsid w:val="00504811"/>
    <w:rsid w:val="00510FE3"/>
    <w:rsid w:val="00514F18"/>
    <w:rsid w:val="005623B4"/>
    <w:rsid w:val="00565E08"/>
    <w:rsid w:val="00566110"/>
    <w:rsid w:val="00585916"/>
    <w:rsid w:val="005A2B22"/>
    <w:rsid w:val="005A2E83"/>
    <w:rsid w:val="005E3938"/>
    <w:rsid w:val="005F6F0A"/>
    <w:rsid w:val="00612BE8"/>
    <w:rsid w:val="00617CA4"/>
    <w:rsid w:val="00640066"/>
    <w:rsid w:val="00653950"/>
    <w:rsid w:val="00661CF8"/>
    <w:rsid w:val="00663423"/>
    <w:rsid w:val="006C73A8"/>
    <w:rsid w:val="006D2C8C"/>
    <w:rsid w:val="00772E25"/>
    <w:rsid w:val="00791FAE"/>
    <w:rsid w:val="007F3962"/>
    <w:rsid w:val="008205C2"/>
    <w:rsid w:val="008332FD"/>
    <w:rsid w:val="008517A7"/>
    <w:rsid w:val="008A2DB7"/>
    <w:rsid w:val="008A476D"/>
    <w:rsid w:val="008B5690"/>
    <w:rsid w:val="00941218"/>
    <w:rsid w:val="00971550"/>
    <w:rsid w:val="00974F56"/>
    <w:rsid w:val="00997281"/>
    <w:rsid w:val="009A0D9F"/>
    <w:rsid w:val="009F7BD7"/>
    <w:rsid w:val="00A11B06"/>
    <w:rsid w:val="00A2084B"/>
    <w:rsid w:val="00A2247E"/>
    <w:rsid w:val="00A71C3A"/>
    <w:rsid w:val="00A82FD3"/>
    <w:rsid w:val="00AA17D1"/>
    <w:rsid w:val="00AA3F6E"/>
    <w:rsid w:val="00AB3299"/>
    <w:rsid w:val="00AF037D"/>
    <w:rsid w:val="00B052B8"/>
    <w:rsid w:val="00B33AF7"/>
    <w:rsid w:val="00BA4858"/>
    <w:rsid w:val="00C04D31"/>
    <w:rsid w:val="00C05BD6"/>
    <w:rsid w:val="00C208AA"/>
    <w:rsid w:val="00C245C0"/>
    <w:rsid w:val="00C564F2"/>
    <w:rsid w:val="00C83639"/>
    <w:rsid w:val="00CA7718"/>
    <w:rsid w:val="00CB04C8"/>
    <w:rsid w:val="00CD2E0E"/>
    <w:rsid w:val="00CF5E51"/>
    <w:rsid w:val="00D50E45"/>
    <w:rsid w:val="00D870A0"/>
    <w:rsid w:val="00DA21E3"/>
    <w:rsid w:val="00DB5F04"/>
    <w:rsid w:val="00DC494F"/>
    <w:rsid w:val="00DE2A3E"/>
    <w:rsid w:val="00E758BE"/>
    <w:rsid w:val="00ED0961"/>
    <w:rsid w:val="00ED09EC"/>
    <w:rsid w:val="00F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5FDB"/>
  <w15:chartTrackingRefBased/>
  <w15:docId w15:val="{400CE680-33AE-46EE-A479-F2491B3B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4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E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395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2E83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49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f.gov/pubs/policydocs/pappg18_1/pappg_2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Broderick</dc:creator>
  <cp:keywords/>
  <dc:description/>
  <cp:lastModifiedBy>Joseph Broderick</cp:lastModifiedBy>
  <cp:revision>2</cp:revision>
  <cp:lastPrinted>2022-10-17T19:35:00Z</cp:lastPrinted>
  <dcterms:created xsi:type="dcterms:W3CDTF">2022-10-27T21:22:00Z</dcterms:created>
  <dcterms:modified xsi:type="dcterms:W3CDTF">2022-10-27T21:22:00Z</dcterms:modified>
</cp:coreProperties>
</file>