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295F" w14:textId="77777777" w:rsidR="00074F17" w:rsidRPr="003A48F7" w:rsidRDefault="00074F17" w:rsidP="00720846">
      <w:pPr>
        <w:jc w:val="center"/>
        <w:rPr>
          <w:b/>
        </w:rPr>
      </w:pPr>
      <w:r w:rsidRPr="003A48F7">
        <w:rPr>
          <w:b/>
        </w:rPr>
        <w:t>ROSE C. LIAO</w:t>
      </w:r>
    </w:p>
    <w:p w14:paraId="3730CC39" w14:textId="77777777" w:rsidR="00074F17" w:rsidRDefault="00074F17" w:rsidP="0072084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  <w:gridCol w:w="4313"/>
      </w:tblGrid>
      <w:tr w:rsidR="00074F17" w:rsidRPr="004F4AAA" w14:paraId="772D64D1" w14:textId="77777777" w:rsidTr="00A2407F">
        <w:tc>
          <w:tcPr>
            <w:tcW w:w="4327" w:type="dxa"/>
          </w:tcPr>
          <w:p w14:paraId="66176EB6" w14:textId="77777777" w:rsidR="00074F17" w:rsidRPr="004F4AAA" w:rsidRDefault="00074F17" w:rsidP="00720846">
            <w:r w:rsidRPr="004F4AAA">
              <w:rPr>
                <w:sz w:val="22"/>
                <w:szCs w:val="22"/>
              </w:rPr>
              <w:t>Rutgers Business School</w:t>
            </w:r>
          </w:p>
        </w:tc>
        <w:tc>
          <w:tcPr>
            <w:tcW w:w="4313" w:type="dxa"/>
          </w:tcPr>
          <w:p w14:paraId="2BFF2B50" w14:textId="77777777" w:rsidR="00074F17" w:rsidRPr="00A2407F" w:rsidRDefault="00074F17" w:rsidP="00720846">
            <w:pPr>
              <w:jc w:val="right"/>
              <w:rPr>
                <w:sz w:val="22"/>
                <w:szCs w:val="22"/>
              </w:rPr>
            </w:pPr>
            <w:r w:rsidRPr="00A2407F">
              <w:rPr>
                <w:sz w:val="22"/>
                <w:szCs w:val="22"/>
              </w:rPr>
              <w:t xml:space="preserve"> Office: (973) 353-5308</w:t>
            </w:r>
          </w:p>
        </w:tc>
      </w:tr>
      <w:tr w:rsidR="00A2407F" w:rsidRPr="004F4AAA" w14:paraId="3FA0529F" w14:textId="77777777" w:rsidTr="00A2407F">
        <w:tc>
          <w:tcPr>
            <w:tcW w:w="4327" w:type="dxa"/>
          </w:tcPr>
          <w:p w14:paraId="23818E14" w14:textId="77777777" w:rsidR="00A2407F" w:rsidRPr="004F4AAA" w:rsidRDefault="00A2407F" w:rsidP="00A2407F">
            <w:r w:rsidRPr="004F4AAA">
              <w:rPr>
                <w:sz w:val="22"/>
                <w:szCs w:val="22"/>
              </w:rPr>
              <w:t>Rutgers University</w:t>
            </w:r>
          </w:p>
        </w:tc>
        <w:tc>
          <w:tcPr>
            <w:tcW w:w="4313" w:type="dxa"/>
          </w:tcPr>
          <w:p w14:paraId="3C345B53" w14:textId="7158377F" w:rsidR="00A2407F" w:rsidRPr="00A2407F" w:rsidRDefault="00A2407F" w:rsidP="00A2407F">
            <w:pPr>
              <w:jc w:val="right"/>
              <w:rPr>
                <w:sz w:val="22"/>
                <w:szCs w:val="22"/>
              </w:rPr>
            </w:pPr>
            <w:r w:rsidRPr="00A2407F">
              <w:rPr>
                <w:sz w:val="22"/>
                <w:szCs w:val="22"/>
                <w:lang w:val="pt-PT"/>
              </w:rPr>
              <w:t>E-mail: liao@business.rutgers.edu</w:t>
            </w:r>
          </w:p>
        </w:tc>
      </w:tr>
      <w:tr w:rsidR="00A2407F" w:rsidRPr="000623DD" w14:paraId="02D8C754" w14:textId="77777777" w:rsidTr="00A2407F">
        <w:tc>
          <w:tcPr>
            <w:tcW w:w="4327" w:type="dxa"/>
          </w:tcPr>
          <w:p w14:paraId="7EC54DE2" w14:textId="77777777" w:rsidR="00A2407F" w:rsidRDefault="00A2407F" w:rsidP="00A2407F">
            <w:pPr>
              <w:rPr>
                <w:sz w:val="22"/>
                <w:szCs w:val="22"/>
              </w:rPr>
            </w:pPr>
            <w:r w:rsidRPr="004F4AAA">
              <w:rPr>
                <w:sz w:val="22"/>
                <w:szCs w:val="22"/>
              </w:rPr>
              <w:t>1 Washington Park, Office 1152</w:t>
            </w:r>
          </w:p>
          <w:p w14:paraId="048E84F1" w14:textId="7249E264" w:rsidR="00A2407F" w:rsidRPr="004F4AAA" w:rsidRDefault="00A2407F" w:rsidP="00A2407F">
            <w:r w:rsidRPr="004F4AAA">
              <w:rPr>
                <w:sz w:val="22"/>
                <w:szCs w:val="22"/>
              </w:rPr>
              <w:t>Newark, NJ 07102</w:t>
            </w:r>
          </w:p>
        </w:tc>
        <w:tc>
          <w:tcPr>
            <w:tcW w:w="4313" w:type="dxa"/>
          </w:tcPr>
          <w:p w14:paraId="6055E943" w14:textId="0CB42309" w:rsidR="00A2407F" w:rsidRPr="00A2407F" w:rsidRDefault="00A2407F" w:rsidP="00A2407F">
            <w:pPr>
              <w:rPr>
                <w:sz w:val="22"/>
                <w:szCs w:val="22"/>
                <w:lang w:eastAsia="zh-CN"/>
              </w:rPr>
            </w:pPr>
            <w:r w:rsidRPr="00A2407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</w:t>
            </w:r>
            <w:r w:rsidRPr="00A2407F">
              <w:rPr>
                <w:sz w:val="22"/>
                <w:szCs w:val="22"/>
              </w:rPr>
              <w:t xml:space="preserve"> </w:t>
            </w:r>
            <w:hyperlink r:id="rId7" w:history="1">
              <w:r w:rsidRPr="00A2407F">
                <w:rPr>
                  <w:rStyle w:val="Hyperlink"/>
                  <w:sz w:val="22"/>
                  <w:szCs w:val="22"/>
                </w:rPr>
                <w:t>https://sites.rutgers.edu/rose-liao/</w:t>
              </w:r>
            </w:hyperlink>
          </w:p>
          <w:p w14:paraId="6A8EC998" w14:textId="0456F8F4" w:rsidR="00A2407F" w:rsidRPr="00A2407F" w:rsidRDefault="00A2407F" w:rsidP="00A2407F">
            <w:pPr>
              <w:jc w:val="right"/>
              <w:rPr>
                <w:sz w:val="22"/>
                <w:szCs w:val="22"/>
              </w:rPr>
            </w:pPr>
          </w:p>
        </w:tc>
      </w:tr>
      <w:tr w:rsidR="00A2407F" w:rsidRPr="004F4AAA" w14:paraId="70DC62EC" w14:textId="77777777" w:rsidTr="00A2407F">
        <w:tc>
          <w:tcPr>
            <w:tcW w:w="4327" w:type="dxa"/>
          </w:tcPr>
          <w:p w14:paraId="5163A5B3" w14:textId="18DC6D5D" w:rsidR="00A2407F" w:rsidRPr="004F4AAA" w:rsidRDefault="00A2407F" w:rsidP="00A2407F"/>
        </w:tc>
        <w:tc>
          <w:tcPr>
            <w:tcW w:w="4313" w:type="dxa"/>
          </w:tcPr>
          <w:p w14:paraId="76D8A91B" w14:textId="6B6F55BE" w:rsidR="00A2407F" w:rsidRPr="00BC1CF9" w:rsidRDefault="00A2407F" w:rsidP="00A2407F">
            <w:pPr>
              <w:jc w:val="right"/>
              <w:rPr>
                <w:sz w:val="22"/>
                <w:szCs w:val="22"/>
              </w:rPr>
            </w:pPr>
          </w:p>
        </w:tc>
      </w:tr>
    </w:tbl>
    <w:p w14:paraId="51CBEA26" w14:textId="77777777" w:rsidR="00074F17" w:rsidRPr="003A48F7" w:rsidRDefault="00074F17" w:rsidP="00720846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8"/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074F17" w:rsidRPr="004F4AAA" w14:paraId="033EB47D" w14:textId="77777777">
        <w:tc>
          <w:tcPr>
            <w:tcW w:w="8856" w:type="dxa"/>
            <w:tcBorders>
              <w:bottom w:val="single" w:sz="8" w:space="0" w:color="auto"/>
            </w:tcBorders>
          </w:tcPr>
          <w:p w14:paraId="16E29BBC" w14:textId="77777777" w:rsidR="00074F17" w:rsidRPr="004F4AAA" w:rsidRDefault="00074F17" w:rsidP="001C5313"/>
          <w:tbl>
            <w:tblPr>
              <w:tblpPr w:leftFromText="180" w:rightFromText="180" w:vertAnchor="text" w:horzAnchor="margin" w:tblpY="-68"/>
              <w:tblW w:w="0" w:type="auto"/>
              <w:tblBorders>
                <w:bottom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8424"/>
            </w:tblGrid>
            <w:tr w:rsidR="00C0443B" w:rsidRPr="004F4AAA" w14:paraId="731957DE" w14:textId="77777777" w:rsidTr="007B0C1E">
              <w:tc>
                <w:tcPr>
                  <w:tcW w:w="8856" w:type="dxa"/>
                  <w:tcBorders>
                    <w:bottom w:val="single" w:sz="8" w:space="0" w:color="auto"/>
                  </w:tcBorders>
                </w:tcPr>
                <w:p w14:paraId="0E7D2C4E" w14:textId="77777777" w:rsidR="00C0443B" w:rsidRPr="004F4AAA" w:rsidRDefault="00C0443B" w:rsidP="001C531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ACADEMIC EXPERIENCE</w:t>
                  </w:r>
                </w:p>
              </w:tc>
            </w:tr>
          </w:tbl>
          <w:p w14:paraId="3E491E46" w14:textId="0225BD61" w:rsidR="001C5313" w:rsidRDefault="001C5313" w:rsidP="001C5313">
            <w:pPr>
              <w:spacing w:before="120" w:after="120"/>
            </w:pPr>
            <w:r w:rsidRPr="00C0443B">
              <w:rPr>
                <w:b/>
              </w:rPr>
              <w:t>Ass</w:t>
            </w:r>
            <w:r>
              <w:rPr>
                <w:b/>
              </w:rPr>
              <w:t xml:space="preserve">ociate </w:t>
            </w:r>
            <w:r w:rsidRPr="00C0443B">
              <w:rPr>
                <w:b/>
              </w:rPr>
              <w:t>Professor</w:t>
            </w:r>
            <w:r>
              <w:t xml:space="preserve">, Finance and Economics Department, Rutgers Business School at </w:t>
            </w:r>
            <w:proofErr w:type="gramStart"/>
            <w:r>
              <w:t>Newark</w:t>
            </w:r>
            <w:proofErr w:type="gramEnd"/>
            <w:r>
              <w:t xml:space="preserve"> and New Brunswick, 2017 - present</w:t>
            </w:r>
          </w:p>
          <w:p w14:paraId="2E4CCDF2" w14:textId="0EA3A936" w:rsidR="00C0443B" w:rsidRDefault="00C0443B" w:rsidP="001C5313">
            <w:pPr>
              <w:spacing w:before="120" w:after="120"/>
            </w:pPr>
            <w:r w:rsidRPr="00C0443B">
              <w:rPr>
                <w:b/>
              </w:rPr>
              <w:t>Assistant Professor</w:t>
            </w:r>
            <w:r>
              <w:t xml:space="preserve">, Finance and Economics Department, Rutgers Business School at </w:t>
            </w:r>
            <w:proofErr w:type="gramStart"/>
            <w:r>
              <w:t>Newark</w:t>
            </w:r>
            <w:proofErr w:type="gramEnd"/>
            <w:r>
              <w:t xml:space="preserve"> and New B</w:t>
            </w:r>
            <w:r w:rsidR="001C5313">
              <w:t>runswick, 2009 - 2017</w:t>
            </w:r>
          </w:p>
          <w:p w14:paraId="435D652B" w14:textId="77777777" w:rsidR="00C0443B" w:rsidRDefault="00C0443B" w:rsidP="001C5313">
            <w:pPr>
              <w:rPr>
                <w:sz w:val="22"/>
                <w:szCs w:val="22"/>
              </w:rPr>
            </w:pPr>
          </w:p>
          <w:p w14:paraId="70FF0A65" w14:textId="77777777" w:rsidR="00074F17" w:rsidRPr="004F4AAA" w:rsidRDefault="00074F17" w:rsidP="001C5313">
            <w:r w:rsidRPr="004F4AAA">
              <w:rPr>
                <w:sz w:val="22"/>
                <w:szCs w:val="22"/>
              </w:rPr>
              <w:t>EDUCATION</w:t>
            </w:r>
          </w:p>
        </w:tc>
      </w:tr>
    </w:tbl>
    <w:p w14:paraId="179ED330" w14:textId="77777777" w:rsidR="00074F17" w:rsidRPr="003A48F7" w:rsidRDefault="00074F17" w:rsidP="001C5313">
      <w:pPr>
        <w:ind w:left="90"/>
        <w:rPr>
          <w:sz w:val="22"/>
          <w:szCs w:val="22"/>
        </w:rPr>
      </w:pPr>
      <w:r w:rsidRPr="003A48F7">
        <w:rPr>
          <w:b/>
          <w:sz w:val="22"/>
          <w:szCs w:val="22"/>
        </w:rPr>
        <w:t>The Ohio State University – Fisher College of Business</w:t>
      </w:r>
      <w:r w:rsidRPr="003A48F7">
        <w:rPr>
          <w:sz w:val="22"/>
          <w:szCs w:val="22"/>
        </w:rPr>
        <w:tab/>
        <w:t>Columbus, OH</w:t>
      </w:r>
    </w:p>
    <w:p w14:paraId="43189F9F" w14:textId="58B89366" w:rsidR="00074F17" w:rsidRPr="003A48F7" w:rsidRDefault="001C5313" w:rsidP="001C5313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Ph.D. in Finance, </w:t>
      </w:r>
      <w:r w:rsidR="00074F17" w:rsidRPr="003A48F7">
        <w:rPr>
          <w:sz w:val="22"/>
          <w:szCs w:val="22"/>
        </w:rPr>
        <w:t>2010</w:t>
      </w:r>
    </w:p>
    <w:p w14:paraId="22B076AC" w14:textId="77777777" w:rsidR="00074F17" w:rsidRPr="003A48F7" w:rsidRDefault="00074F17" w:rsidP="001C5313">
      <w:pPr>
        <w:ind w:left="90"/>
        <w:rPr>
          <w:sz w:val="22"/>
          <w:szCs w:val="22"/>
        </w:rPr>
      </w:pPr>
    </w:p>
    <w:p w14:paraId="66C56B24" w14:textId="77777777" w:rsidR="00074F17" w:rsidRPr="003A48F7" w:rsidRDefault="00074F17" w:rsidP="001C5313">
      <w:pPr>
        <w:ind w:left="90"/>
        <w:rPr>
          <w:sz w:val="22"/>
          <w:szCs w:val="22"/>
        </w:rPr>
      </w:pPr>
      <w:r w:rsidRPr="003A48F7">
        <w:rPr>
          <w:b/>
          <w:sz w:val="22"/>
          <w:szCs w:val="22"/>
        </w:rPr>
        <w:t>Shandong Institute of Economics</w:t>
      </w:r>
      <w:r w:rsidRPr="003A48F7">
        <w:rPr>
          <w:sz w:val="22"/>
          <w:szCs w:val="22"/>
        </w:rPr>
        <w:tab/>
      </w:r>
      <w:r w:rsidRPr="003A48F7">
        <w:rPr>
          <w:sz w:val="22"/>
          <w:szCs w:val="22"/>
        </w:rPr>
        <w:tab/>
      </w:r>
      <w:r w:rsidRPr="003A48F7">
        <w:rPr>
          <w:sz w:val="22"/>
          <w:szCs w:val="22"/>
        </w:rPr>
        <w:tab/>
      </w:r>
      <w:r w:rsidRPr="003A48F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A48F7">
        <w:rPr>
          <w:sz w:val="22"/>
          <w:szCs w:val="22"/>
        </w:rPr>
        <w:t>Shandong, China</w:t>
      </w:r>
    </w:p>
    <w:p w14:paraId="3EAC28EF" w14:textId="3B8FABBE" w:rsidR="00074F17" w:rsidRPr="003A48F7" w:rsidRDefault="001C5313" w:rsidP="001C5313">
      <w:pPr>
        <w:ind w:left="90"/>
        <w:rPr>
          <w:sz w:val="22"/>
          <w:szCs w:val="22"/>
        </w:rPr>
      </w:pPr>
      <w:r>
        <w:rPr>
          <w:sz w:val="22"/>
          <w:szCs w:val="22"/>
        </w:rPr>
        <w:t>B.S. in Economics,</w:t>
      </w:r>
      <w:r w:rsidR="00074F17" w:rsidRPr="003A48F7">
        <w:rPr>
          <w:sz w:val="22"/>
          <w:szCs w:val="22"/>
        </w:rPr>
        <w:t xml:space="preserve"> 2002</w:t>
      </w:r>
    </w:p>
    <w:p w14:paraId="6DAB1F08" w14:textId="77777777" w:rsidR="00074F17" w:rsidRDefault="00074F17" w:rsidP="001C5313">
      <w:pPr>
        <w:rPr>
          <w:noProof/>
          <w:sz w:val="22"/>
          <w:szCs w:val="22"/>
        </w:rPr>
      </w:pPr>
      <w:r w:rsidRPr="004F4AAA">
        <w:rPr>
          <w:noProof/>
          <w:sz w:val="22"/>
          <w:szCs w:val="22"/>
        </w:rPr>
        <w:t xml:space="preserve"> </w:t>
      </w:r>
    </w:p>
    <w:p w14:paraId="58D25750" w14:textId="77777777" w:rsidR="00357F9A" w:rsidRPr="004F4AAA" w:rsidRDefault="00357F9A" w:rsidP="00720846">
      <w:pPr>
        <w:rPr>
          <w:sz w:val="22"/>
          <w:szCs w:val="22"/>
        </w:rPr>
      </w:pPr>
    </w:p>
    <w:tbl>
      <w:tblPr>
        <w:tblW w:w="0" w:type="auto"/>
        <w:tblBorders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8640"/>
      </w:tblGrid>
      <w:tr w:rsidR="00074F17" w:rsidRPr="004F4AAA" w14:paraId="141DF3CC" w14:textId="77777777">
        <w:tc>
          <w:tcPr>
            <w:tcW w:w="9576" w:type="dxa"/>
            <w:tcBorders>
              <w:bottom w:val="single" w:sz="8" w:space="0" w:color="000000"/>
            </w:tcBorders>
          </w:tcPr>
          <w:p w14:paraId="186C7700" w14:textId="77777777" w:rsidR="00074F17" w:rsidRPr="004F4AAA" w:rsidRDefault="00074F17" w:rsidP="00720846">
            <w:r w:rsidRPr="004F4AAA">
              <w:rPr>
                <w:sz w:val="22"/>
                <w:szCs w:val="22"/>
              </w:rPr>
              <w:t>RESEARCH INTERESTS</w:t>
            </w:r>
          </w:p>
        </w:tc>
      </w:tr>
    </w:tbl>
    <w:p w14:paraId="5C1EA6CF" w14:textId="77777777" w:rsidR="00074F17" w:rsidRPr="004F4AAA" w:rsidRDefault="00074F17" w:rsidP="00720846">
      <w:pPr>
        <w:rPr>
          <w:sz w:val="22"/>
          <w:szCs w:val="22"/>
        </w:rPr>
      </w:pPr>
    </w:p>
    <w:p w14:paraId="1EF23AE7" w14:textId="77777777" w:rsidR="00074F17" w:rsidRPr="003A48F7" w:rsidRDefault="00074F17" w:rsidP="001C5313">
      <w:pPr>
        <w:ind w:left="90" w:hanging="90"/>
        <w:rPr>
          <w:b/>
          <w:sz w:val="22"/>
          <w:szCs w:val="22"/>
        </w:rPr>
      </w:pPr>
      <w:r w:rsidRPr="003A48F7">
        <w:rPr>
          <w:b/>
          <w:sz w:val="22"/>
          <w:szCs w:val="22"/>
        </w:rPr>
        <w:t>International Finance</w:t>
      </w:r>
      <w:r w:rsidR="007B0C1E">
        <w:rPr>
          <w:b/>
          <w:sz w:val="22"/>
          <w:szCs w:val="22"/>
        </w:rPr>
        <w:t>,</w:t>
      </w:r>
      <w:r w:rsidR="007B0C1E" w:rsidRPr="007B0C1E">
        <w:rPr>
          <w:b/>
          <w:sz w:val="22"/>
          <w:szCs w:val="22"/>
        </w:rPr>
        <w:t xml:space="preserve"> </w:t>
      </w:r>
      <w:r w:rsidR="007B0C1E">
        <w:rPr>
          <w:b/>
          <w:sz w:val="22"/>
          <w:szCs w:val="22"/>
        </w:rPr>
        <w:t>Corporate Finance</w:t>
      </w:r>
      <w:r w:rsidR="007B0C1E" w:rsidRPr="003A48F7">
        <w:rPr>
          <w:b/>
          <w:sz w:val="22"/>
          <w:szCs w:val="22"/>
        </w:rPr>
        <w:t>, Fixed Income Securities</w:t>
      </w:r>
    </w:p>
    <w:p w14:paraId="4DCA7261" w14:textId="132CF727" w:rsidR="00074F17" w:rsidRDefault="00074F17" w:rsidP="00720846">
      <w:pPr>
        <w:rPr>
          <w:b/>
          <w:sz w:val="22"/>
          <w:szCs w:val="22"/>
        </w:rPr>
      </w:pPr>
    </w:p>
    <w:p w14:paraId="3F125BEC" w14:textId="3E5D54E3" w:rsidR="00490ADB" w:rsidRDefault="00490ADB" w:rsidP="00720846">
      <w:pPr>
        <w:rPr>
          <w:b/>
          <w:sz w:val="22"/>
          <w:szCs w:val="22"/>
        </w:rPr>
      </w:pPr>
    </w:p>
    <w:tbl>
      <w:tblPr>
        <w:tblW w:w="8754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980B84" w:rsidRPr="004F4AAA" w14:paraId="4EA2E016" w14:textId="77777777" w:rsidTr="00D35487">
        <w:trPr>
          <w:trHeight w:val="395"/>
        </w:trPr>
        <w:tc>
          <w:tcPr>
            <w:tcW w:w="8754" w:type="dxa"/>
          </w:tcPr>
          <w:p w14:paraId="3F522D5B" w14:textId="77777777" w:rsidR="00980B84" w:rsidRPr="004F4AAA" w:rsidRDefault="00980B84" w:rsidP="00D3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 RESPONSIBILITIES</w:t>
            </w:r>
          </w:p>
        </w:tc>
      </w:tr>
    </w:tbl>
    <w:p w14:paraId="597B98A3" w14:textId="77777777" w:rsidR="00980B84" w:rsidRPr="005568B2" w:rsidRDefault="00980B84" w:rsidP="00980B84">
      <w:pPr>
        <w:rPr>
          <w:sz w:val="16"/>
          <w:szCs w:val="16"/>
        </w:rPr>
      </w:pPr>
    </w:p>
    <w:p w14:paraId="759B8D96" w14:textId="77777777" w:rsidR="00980B84" w:rsidRDefault="00980B84" w:rsidP="00980B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Editor-in-Chief, </w:t>
      </w:r>
      <w:r w:rsidRPr="009D00B1">
        <w:rPr>
          <w:i/>
          <w:iCs/>
          <w:noProof/>
          <w:sz w:val="22"/>
          <w:szCs w:val="22"/>
        </w:rPr>
        <w:t>Emerging Market</w:t>
      </w:r>
      <w:r>
        <w:rPr>
          <w:i/>
          <w:iCs/>
          <w:noProof/>
          <w:sz w:val="22"/>
          <w:szCs w:val="22"/>
        </w:rPr>
        <w:t>s</w:t>
      </w:r>
      <w:r w:rsidRPr="009D00B1">
        <w:rPr>
          <w:i/>
          <w:iCs/>
          <w:noProof/>
          <w:sz w:val="22"/>
          <w:szCs w:val="22"/>
        </w:rPr>
        <w:t xml:space="preserve"> Review</w:t>
      </w:r>
      <w:r>
        <w:rPr>
          <w:noProof/>
          <w:sz w:val="22"/>
          <w:szCs w:val="22"/>
        </w:rPr>
        <w:t>, 2021 – present</w:t>
      </w:r>
    </w:p>
    <w:p w14:paraId="6B93B4AB" w14:textId="77777777" w:rsidR="00980B84" w:rsidRDefault="00980B84" w:rsidP="00980B84">
      <w:pPr>
        <w:pStyle w:val="ListParagraph"/>
        <w:numPr>
          <w:ilvl w:val="0"/>
          <w:numId w:val="1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Manage operations and editorial functions, policies, and decisions of the peer-reviewed journal with 700+ submissions per year</w:t>
      </w:r>
    </w:p>
    <w:p w14:paraId="1C86E3A8" w14:textId="77777777" w:rsidR="00980B84" w:rsidRDefault="00980B84" w:rsidP="00980B84">
      <w:pPr>
        <w:pStyle w:val="ListParagraph"/>
        <w:numPr>
          <w:ilvl w:val="0"/>
          <w:numId w:val="1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Oversee 30+ subject editors, one editorial assistant, and ten advisory editors. </w:t>
      </w:r>
    </w:p>
    <w:p w14:paraId="7DD86E48" w14:textId="36950994" w:rsidR="00980B84" w:rsidRDefault="00980B84" w:rsidP="00980B84">
      <w:pPr>
        <w:pStyle w:val="ListParagraph"/>
        <w:numPr>
          <w:ilvl w:val="0"/>
          <w:numId w:val="1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Promote and represent the journal at international events and initiate activities that benefit the journal’s reputation and position in the broader community.</w:t>
      </w:r>
    </w:p>
    <w:p w14:paraId="730BC095" w14:textId="70C448C1" w:rsidR="00980B84" w:rsidRPr="00490ADB" w:rsidRDefault="00980B84" w:rsidP="00980B84">
      <w:pPr>
        <w:pStyle w:val="ListParagraph"/>
        <w:numPr>
          <w:ilvl w:val="0"/>
          <w:numId w:val="1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Coordinate with Elsev</w:t>
      </w:r>
      <w:r w:rsidR="00EE04DB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er Business and Economics publisher team</w:t>
      </w:r>
    </w:p>
    <w:p w14:paraId="24E7FADC" w14:textId="77777777" w:rsidR="00980B84" w:rsidRDefault="00980B84" w:rsidP="00980B84"/>
    <w:p w14:paraId="05F881A9" w14:textId="77777777" w:rsidR="00980B84" w:rsidRDefault="00980B84" w:rsidP="00980B84">
      <w:pPr>
        <w:rPr>
          <w:noProof/>
          <w:sz w:val="22"/>
          <w:szCs w:val="22"/>
        </w:rPr>
      </w:pPr>
      <w:r w:rsidRPr="007B0C1E">
        <w:rPr>
          <w:noProof/>
          <w:sz w:val="22"/>
          <w:szCs w:val="22"/>
        </w:rPr>
        <w:t xml:space="preserve">Subject Editor, </w:t>
      </w:r>
      <w:r w:rsidRPr="007B0C1E">
        <w:rPr>
          <w:i/>
          <w:noProof/>
          <w:sz w:val="22"/>
          <w:szCs w:val="22"/>
        </w:rPr>
        <w:t>Journal of Mutlinational Financial Management</w:t>
      </w:r>
      <w:r>
        <w:rPr>
          <w:noProof/>
          <w:sz w:val="22"/>
          <w:szCs w:val="22"/>
        </w:rPr>
        <w:t>, 2015-present</w:t>
      </w:r>
    </w:p>
    <w:p w14:paraId="2992EE5D" w14:textId="77777777" w:rsidR="00980B84" w:rsidRPr="007B0C1E" w:rsidRDefault="00980B84" w:rsidP="00980B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Subject Editor, </w:t>
      </w:r>
      <w:r w:rsidRPr="00021EA6">
        <w:rPr>
          <w:i/>
          <w:noProof/>
          <w:sz w:val="22"/>
          <w:szCs w:val="22"/>
        </w:rPr>
        <w:t>Journal of International Financial Markets, Institutions &amp; Money</w:t>
      </w:r>
      <w:r>
        <w:rPr>
          <w:noProof/>
          <w:sz w:val="22"/>
          <w:szCs w:val="22"/>
        </w:rPr>
        <w:t>, 2016-present</w:t>
      </w:r>
    </w:p>
    <w:p w14:paraId="1D8E4E60" w14:textId="77777777" w:rsidR="00490ADB" w:rsidRDefault="00490ADB" w:rsidP="00720846">
      <w:pPr>
        <w:rPr>
          <w:b/>
          <w:sz w:val="22"/>
          <w:szCs w:val="22"/>
        </w:rPr>
      </w:pPr>
    </w:p>
    <w:p w14:paraId="6A92D17F" w14:textId="77777777" w:rsidR="00357F9A" w:rsidRPr="003A48F7" w:rsidRDefault="00357F9A" w:rsidP="00720846">
      <w:pPr>
        <w:rPr>
          <w:b/>
          <w:sz w:val="22"/>
          <w:szCs w:val="22"/>
        </w:rPr>
      </w:pPr>
    </w:p>
    <w:tbl>
      <w:tblPr>
        <w:tblW w:w="0" w:type="auto"/>
        <w:tblBorders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8640"/>
      </w:tblGrid>
      <w:tr w:rsidR="00074F17" w:rsidRPr="004F4AAA" w14:paraId="34A5BD21" w14:textId="77777777">
        <w:tc>
          <w:tcPr>
            <w:tcW w:w="8856" w:type="dxa"/>
            <w:tcBorders>
              <w:bottom w:val="single" w:sz="8" w:space="0" w:color="000000"/>
            </w:tcBorders>
          </w:tcPr>
          <w:p w14:paraId="1D7BE24F" w14:textId="3A46FC17" w:rsidR="00074F17" w:rsidRPr="004F4AAA" w:rsidRDefault="00074F17" w:rsidP="00357F9A">
            <w:r w:rsidRPr="004F4AAA">
              <w:rPr>
                <w:noProof/>
                <w:sz w:val="22"/>
                <w:szCs w:val="22"/>
              </w:rPr>
              <w:t xml:space="preserve"> </w:t>
            </w:r>
            <w:r w:rsidR="003C52AB">
              <w:rPr>
                <w:noProof/>
                <w:sz w:val="22"/>
                <w:szCs w:val="22"/>
              </w:rPr>
              <w:t xml:space="preserve">REFEREED </w:t>
            </w:r>
            <w:r w:rsidRPr="004F4AAA">
              <w:rPr>
                <w:sz w:val="22"/>
                <w:szCs w:val="22"/>
              </w:rPr>
              <w:t xml:space="preserve">PUBLICATIONS </w:t>
            </w:r>
          </w:p>
        </w:tc>
      </w:tr>
    </w:tbl>
    <w:p w14:paraId="0CEF9829" w14:textId="77777777" w:rsidR="0023621B" w:rsidRDefault="0023621B" w:rsidP="007B03BE">
      <w:pPr>
        <w:rPr>
          <w:b/>
          <w:sz w:val="22"/>
          <w:szCs w:val="22"/>
        </w:rPr>
      </w:pPr>
    </w:p>
    <w:p w14:paraId="358507E5" w14:textId="299AE0D5" w:rsidR="00A2407F" w:rsidRPr="002076DB" w:rsidRDefault="00A2407F" w:rsidP="00A2407F">
      <w:pPr>
        <w:rPr>
          <w:iCs/>
          <w:sz w:val="22"/>
          <w:szCs w:val="22"/>
        </w:rPr>
      </w:pPr>
      <w:r w:rsidRPr="005E66A2">
        <w:rPr>
          <w:b/>
          <w:sz w:val="22"/>
          <w:szCs w:val="22"/>
        </w:rPr>
        <w:t>“</w:t>
      </w:r>
      <w:r w:rsidRPr="00E33FB8">
        <w:rPr>
          <w:b/>
          <w:sz w:val="22"/>
          <w:szCs w:val="22"/>
        </w:rPr>
        <w:t>Gender Quotas and Bank Risk</w:t>
      </w:r>
      <w:r w:rsidRPr="005E66A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(with Gilberto Loureiro and Alvaro </w:t>
      </w:r>
      <w:proofErr w:type="spellStart"/>
      <w:r>
        <w:rPr>
          <w:sz w:val="22"/>
          <w:szCs w:val="22"/>
        </w:rPr>
        <w:t>Tabaoda</w:t>
      </w:r>
      <w:proofErr w:type="spellEnd"/>
      <w:r>
        <w:rPr>
          <w:sz w:val="22"/>
          <w:szCs w:val="22"/>
        </w:rPr>
        <w:t xml:space="preserve">), </w:t>
      </w:r>
      <w:r>
        <w:rPr>
          <w:sz w:val="22"/>
          <w:szCs w:val="22"/>
        </w:rPr>
        <w:t>2022</w:t>
      </w:r>
      <w:r>
        <w:rPr>
          <w:sz w:val="22"/>
          <w:szCs w:val="22"/>
        </w:rPr>
        <w:t xml:space="preserve">, </w:t>
      </w:r>
      <w:r w:rsidRPr="0080195C">
        <w:rPr>
          <w:i/>
          <w:iCs/>
          <w:sz w:val="22"/>
          <w:szCs w:val="22"/>
        </w:rPr>
        <w:t>Journal of Financial Intermediation</w:t>
      </w:r>
      <w:r>
        <w:rPr>
          <w:i/>
          <w:iCs/>
          <w:sz w:val="22"/>
          <w:szCs w:val="22"/>
        </w:rPr>
        <w:t xml:space="preserve"> forthcoming</w:t>
      </w:r>
      <w:r>
        <w:rPr>
          <w:i/>
          <w:iCs/>
          <w:sz w:val="22"/>
          <w:szCs w:val="22"/>
        </w:rPr>
        <w:t xml:space="preserve"> </w:t>
      </w:r>
      <w:r w:rsidRPr="002076DB">
        <w:rPr>
          <w:sz w:val="22"/>
          <w:szCs w:val="22"/>
        </w:rPr>
        <w:t>[</w:t>
      </w:r>
      <w:r w:rsidRPr="002076DB">
        <w:rPr>
          <w:iCs/>
          <w:sz w:val="22"/>
          <w:szCs w:val="22"/>
        </w:rPr>
        <w:t>Outstanding paper award at the 2019 SFA meetings</w:t>
      </w:r>
      <w:r>
        <w:rPr>
          <w:iCs/>
          <w:sz w:val="22"/>
          <w:szCs w:val="22"/>
        </w:rPr>
        <w:t>]</w:t>
      </w:r>
    </w:p>
    <w:p w14:paraId="6FEB25AE" w14:textId="77777777" w:rsidR="00A2407F" w:rsidRDefault="00A2407F" w:rsidP="007B03BE">
      <w:pPr>
        <w:rPr>
          <w:b/>
          <w:sz w:val="22"/>
          <w:szCs w:val="22"/>
        </w:rPr>
      </w:pPr>
    </w:p>
    <w:p w14:paraId="3847802B" w14:textId="4B8CB43B" w:rsidR="007B03BE" w:rsidRPr="00E26A30" w:rsidRDefault="007B03BE" w:rsidP="007B03BE">
      <w:pPr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“The Diverse Effects of Currency Crisis on Multinational Firms and Local Firms: The Use of Foreign Currency Debt” </w:t>
      </w:r>
      <w:r>
        <w:rPr>
          <w:bCs/>
          <w:sz w:val="22"/>
          <w:szCs w:val="22"/>
        </w:rPr>
        <w:t xml:space="preserve">(with Jing Jin and Gilberto Loureiro), 2021, </w:t>
      </w:r>
      <w:r w:rsidRPr="00EA58F7">
        <w:rPr>
          <w:bCs/>
          <w:i/>
          <w:sz w:val="22"/>
          <w:szCs w:val="22"/>
        </w:rPr>
        <w:t>Journal of Multinational Financial Management</w:t>
      </w:r>
      <w:r w:rsidR="00E26A30">
        <w:rPr>
          <w:bCs/>
          <w:iCs/>
          <w:sz w:val="22"/>
          <w:szCs w:val="22"/>
        </w:rPr>
        <w:t xml:space="preserve">, Volume 62, </w:t>
      </w:r>
      <w:r w:rsidR="00E26A30" w:rsidRPr="00E26A30">
        <w:rPr>
          <w:bCs/>
          <w:iCs/>
          <w:sz w:val="22"/>
          <w:szCs w:val="22"/>
        </w:rPr>
        <w:t>100706</w:t>
      </w:r>
      <w:r w:rsidR="00E26A30">
        <w:rPr>
          <w:bCs/>
          <w:iCs/>
          <w:sz w:val="22"/>
          <w:szCs w:val="22"/>
        </w:rPr>
        <w:t>.</w:t>
      </w:r>
    </w:p>
    <w:p w14:paraId="44CCE33C" w14:textId="77777777" w:rsidR="007B03BE" w:rsidRDefault="007B03BE" w:rsidP="009B3D6E">
      <w:pPr>
        <w:rPr>
          <w:b/>
          <w:sz w:val="22"/>
          <w:szCs w:val="22"/>
        </w:rPr>
      </w:pPr>
    </w:p>
    <w:p w14:paraId="3FAC7B07" w14:textId="5DE95DAA" w:rsidR="009B3D6E" w:rsidRPr="00E26A30" w:rsidRDefault="009B3D6E" w:rsidP="009B3D6E">
      <w:pPr>
        <w:rPr>
          <w:iCs/>
          <w:sz w:val="22"/>
          <w:szCs w:val="22"/>
        </w:rPr>
      </w:pPr>
      <w:r w:rsidRPr="005E66A2">
        <w:rPr>
          <w:b/>
          <w:sz w:val="22"/>
          <w:szCs w:val="22"/>
        </w:rPr>
        <w:t>“</w:t>
      </w:r>
      <w:r w:rsidRPr="00B7553C">
        <w:rPr>
          <w:b/>
          <w:sz w:val="22"/>
          <w:szCs w:val="22"/>
        </w:rPr>
        <w:t>The Role of Media in Mergers and Acquisitions</w:t>
      </w:r>
      <w:r w:rsidRPr="005E66A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(with Xinjie Wang and Ge Wu), 2021, </w:t>
      </w:r>
      <w:r w:rsidRPr="007B0C1E">
        <w:rPr>
          <w:i/>
          <w:sz w:val="22"/>
          <w:szCs w:val="22"/>
        </w:rPr>
        <w:t xml:space="preserve">Journal of International Financial </w:t>
      </w:r>
      <w:r>
        <w:rPr>
          <w:i/>
          <w:sz w:val="22"/>
          <w:szCs w:val="22"/>
        </w:rPr>
        <w:t>Markets, Institutions and Money</w:t>
      </w:r>
      <w:r w:rsidR="00E26A30">
        <w:rPr>
          <w:iCs/>
          <w:sz w:val="22"/>
          <w:szCs w:val="22"/>
        </w:rPr>
        <w:t xml:space="preserve">, Volume 74, </w:t>
      </w:r>
      <w:r w:rsidR="00E26A30" w:rsidRPr="00E26A30">
        <w:rPr>
          <w:iCs/>
          <w:sz w:val="22"/>
          <w:szCs w:val="22"/>
        </w:rPr>
        <w:t>101299</w:t>
      </w:r>
      <w:r w:rsidR="00E26A30">
        <w:rPr>
          <w:iCs/>
          <w:sz w:val="22"/>
          <w:szCs w:val="22"/>
        </w:rPr>
        <w:t>.</w:t>
      </w:r>
    </w:p>
    <w:p w14:paraId="299792B4" w14:textId="77777777" w:rsidR="009B3D6E" w:rsidRDefault="009B3D6E" w:rsidP="00403DBA">
      <w:pPr>
        <w:rPr>
          <w:b/>
          <w:sz w:val="22"/>
          <w:szCs w:val="22"/>
        </w:rPr>
      </w:pPr>
    </w:p>
    <w:p w14:paraId="3BC33748" w14:textId="21921278" w:rsidR="00403DBA" w:rsidRPr="00E26A30" w:rsidRDefault="00403DBA" w:rsidP="00E26A30">
      <w:pPr>
        <w:rPr>
          <w:iCs/>
          <w:sz w:val="22"/>
          <w:szCs w:val="22"/>
        </w:rPr>
      </w:pPr>
      <w:r>
        <w:rPr>
          <w:b/>
          <w:sz w:val="22"/>
          <w:szCs w:val="22"/>
        </w:rPr>
        <w:t>“The Impact of Investor Sentiment on Dividend Catering Incentives around the World” (</w:t>
      </w:r>
      <w:r>
        <w:rPr>
          <w:bCs/>
          <w:sz w:val="22"/>
          <w:szCs w:val="22"/>
        </w:rPr>
        <w:t xml:space="preserve">with </w:t>
      </w:r>
      <w:proofErr w:type="spellStart"/>
      <w:r>
        <w:rPr>
          <w:bCs/>
          <w:sz w:val="22"/>
          <w:szCs w:val="22"/>
        </w:rPr>
        <w:t>Jinho</w:t>
      </w:r>
      <w:proofErr w:type="spellEnd"/>
      <w:r>
        <w:rPr>
          <w:bCs/>
          <w:sz w:val="22"/>
          <w:szCs w:val="22"/>
        </w:rPr>
        <w:t xml:space="preserve"> Byun, Kihun Kim and Carrie Pan), 2021,</w:t>
      </w:r>
      <w:r w:rsidRPr="00403DBA">
        <w:rPr>
          <w:i/>
          <w:sz w:val="22"/>
          <w:szCs w:val="22"/>
        </w:rPr>
        <w:t xml:space="preserve"> </w:t>
      </w:r>
      <w:r w:rsidRPr="007B0C1E">
        <w:rPr>
          <w:i/>
          <w:sz w:val="22"/>
          <w:szCs w:val="22"/>
        </w:rPr>
        <w:t xml:space="preserve">Journal of International Financial </w:t>
      </w:r>
      <w:r>
        <w:rPr>
          <w:i/>
          <w:sz w:val="22"/>
          <w:szCs w:val="22"/>
        </w:rPr>
        <w:t xml:space="preserve">Markets, Institutions and Money </w:t>
      </w:r>
      <w:r w:rsidR="00E26A30" w:rsidRPr="00E26A30">
        <w:rPr>
          <w:iCs/>
          <w:sz w:val="22"/>
          <w:szCs w:val="22"/>
        </w:rPr>
        <w:t>Volume 71,</w:t>
      </w:r>
      <w:r w:rsidR="00E26A30">
        <w:rPr>
          <w:iCs/>
          <w:sz w:val="22"/>
          <w:szCs w:val="22"/>
        </w:rPr>
        <w:t xml:space="preserve"> </w:t>
      </w:r>
      <w:r w:rsidR="00E26A30" w:rsidRPr="00E26A30">
        <w:rPr>
          <w:iCs/>
          <w:sz w:val="22"/>
          <w:szCs w:val="22"/>
        </w:rPr>
        <w:t>101285</w:t>
      </w:r>
      <w:r w:rsidR="00E26A30">
        <w:rPr>
          <w:iCs/>
          <w:sz w:val="22"/>
          <w:szCs w:val="22"/>
        </w:rPr>
        <w:t>.</w:t>
      </w:r>
    </w:p>
    <w:p w14:paraId="7B0FA24F" w14:textId="426870FB" w:rsidR="00403DBA" w:rsidRDefault="00403DBA" w:rsidP="00403DBA">
      <w:pPr>
        <w:rPr>
          <w:color w:val="000000"/>
          <w:sz w:val="22"/>
          <w:szCs w:val="22"/>
        </w:rPr>
      </w:pPr>
      <w:r w:rsidRPr="00DD006F">
        <w:rPr>
          <w:color w:val="000000"/>
          <w:sz w:val="22"/>
          <w:szCs w:val="22"/>
        </w:rPr>
        <w:t xml:space="preserve"> </w:t>
      </w:r>
    </w:p>
    <w:p w14:paraId="44981325" w14:textId="7E5446EE" w:rsidR="00211646" w:rsidRDefault="00211646" w:rsidP="00403DBA">
      <w:pPr>
        <w:pStyle w:val="CM8"/>
        <w:rPr>
          <w:i/>
          <w:sz w:val="22"/>
          <w:szCs w:val="22"/>
        </w:rPr>
      </w:pPr>
      <w:r w:rsidRPr="00DD006F">
        <w:rPr>
          <w:color w:val="000000"/>
          <w:sz w:val="22"/>
          <w:szCs w:val="22"/>
        </w:rPr>
        <w:t>“</w:t>
      </w:r>
      <w:r w:rsidRPr="004D1563">
        <w:rPr>
          <w:b/>
          <w:bCs/>
          <w:color w:val="000000"/>
          <w:sz w:val="22"/>
          <w:szCs w:val="22"/>
        </w:rPr>
        <w:t>The Theory and Practice of Investor Relations: A Global Perspective</w:t>
      </w:r>
      <w:r w:rsidRPr="00DD006F">
        <w:rPr>
          <w:color w:val="000000"/>
          <w:sz w:val="22"/>
          <w:szCs w:val="22"/>
        </w:rPr>
        <w:t>” (with G. Andrew Karolyi</w:t>
      </w:r>
      <w:r>
        <w:rPr>
          <w:color w:val="000000"/>
          <w:sz w:val="22"/>
          <w:szCs w:val="22"/>
        </w:rPr>
        <w:t xml:space="preserve"> and Dawoon Kim</w:t>
      </w:r>
      <w:r w:rsidRPr="00DD006F">
        <w:rPr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>Management Science</w:t>
      </w:r>
      <w:r w:rsidR="00403DBA">
        <w:rPr>
          <w:sz w:val="22"/>
          <w:szCs w:val="22"/>
        </w:rPr>
        <w:t xml:space="preserve">, Oct 2020, Volume 66 (10), </w:t>
      </w:r>
      <w:r w:rsidR="00403DBA" w:rsidRPr="00403DBA">
        <w:rPr>
          <w:sz w:val="22"/>
          <w:szCs w:val="22"/>
        </w:rPr>
        <w:t>4359-4919</w:t>
      </w:r>
      <w:r>
        <w:rPr>
          <w:i/>
          <w:sz w:val="22"/>
          <w:szCs w:val="22"/>
        </w:rPr>
        <w:t>.</w:t>
      </w:r>
    </w:p>
    <w:p w14:paraId="02521FF5" w14:textId="4FEBF68E" w:rsidR="002D6CDA" w:rsidRDefault="00211646" w:rsidP="002D6CDA">
      <w:pPr>
        <w:rPr>
          <w:iCs/>
          <w:sz w:val="22"/>
          <w:szCs w:val="22"/>
        </w:rPr>
      </w:pPr>
      <w:r w:rsidRPr="003006A7">
        <w:rPr>
          <w:sz w:val="22"/>
          <w:szCs w:val="22"/>
        </w:rPr>
        <w:t xml:space="preserve"> </w:t>
      </w:r>
      <w:r w:rsidR="00B66D4C" w:rsidRPr="003006A7">
        <w:rPr>
          <w:sz w:val="22"/>
          <w:szCs w:val="22"/>
        </w:rPr>
        <w:t>“</w:t>
      </w:r>
      <w:r w:rsidR="00B66D4C" w:rsidRPr="004D1563">
        <w:rPr>
          <w:b/>
          <w:sz w:val="22"/>
          <w:szCs w:val="22"/>
        </w:rPr>
        <w:t>Corporate Inversions: Going Beyond Tax Incentives</w:t>
      </w:r>
      <w:r w:rsidR="00B66D4C" w:rsidRPr="003006A7">
        <w:rPr>
          <w:sz w:val="22"/>
          <w:szCs w:val="22"/>
        </w:rPr>
        <w:t xml:space="preserve">” (with </w:t>
      </w:r>
      <w:proofErr w:type="spellStart"/>
      <w:r w:rsidR="00B66D4C" w:rsidRPr="003006A7">
        <w:rPr>
          <w:sz w:val="22"/>
          <w:szCs w:val="22"/>
        </w:rPr>
        <w:t>Burcin</w:t>
      </w:r>
      <w:proofErr w:type="spellEnd"/>
      <w:r w:rsidR="00B66D4C" w:rsidRPr="003006A7">
        <w:rPr>
          <w:sz w:val="22"/>
          <w:szCs w:val="22"/>
        </w:rPr>
        <w:t xml:space="preserve"> Col and Stefan </w:t>
      </w:r>
      <w:proofErr w:type="spellStart"/>
      <w:r w:rsidR="00B66D4C" w:rsidRPr="003006A7">
        <w:rPr>
          <w:sz w:val="22"/>
          <w:szCs w:val="22"/>
        </w:rPr>
        <w:t>Zeume</w:t>
      </w:r>
      <w:proofErr w:type="spellEnd"/>
      <w:r w:rsidR="00B66D4C" w:rsidRPr="003006A7">
        <w:rPr>
          <w:sz w:val="22"/>
          <w:szCs w:val="22"/>
        </w:rPr>
        <w:t>)</w:t>
      </w:r>
      <w:r w:rsidR="00B66D4C">
        <w:rPr>
          <w:sz w:val="22"/>
          <w:szCs w:val="22"/>
        </w:rPr>
        <w:t xml:space="preserve">, </w:t>
      </w:r>
      <w:r w:rsidR="00B66D4C" w:rsidRPr="00B66D4C">
        <w:rPr>
          <w:i/>
          <w:iCs/>
          <w:sz w:val="22"/>
          <w:szCs w:val="22"/>
        </w:rPr>
        <w:t>Review of Corporate Finance Studies</w:t>
      </w:r>
      <w:r>
        <w:rPr>
          <w:iCs/>
          <w:sz w:val="22"/>
          <w:szCs w:val="22"/>
        </w:rPr>
        <w:t>, March 2020, Volume 9 (1), 165-206.</w:t>
      </w:r>
      <w:r w:rsidR="002D6CDA">
        <w:rPr>
          <w:iCs/>
          <w:sz w:val="22"/>
          <w:szCs w:val="22"/>
        </w:rPr>
        <w:t xml:space="preserve"> </w:t>
      </w:r>
      <w:r w:rsidR="002D6CDA" w:rsidRPr="002D6CDA">
        <w:rPr>
          <w:iCs/>
          <w:sz w:val="22"/>
          <w:szCs w:val="22"/>
        </w:rPr>
        <w:t>[Best Paper Award ($1000), 2017 Conference of</w:t>
      </w:r>
      <w:r w:rsidR="001149B4">
        <w:rPr>
          <w:iCs/>
          <w:sz w:val="22"/>
          <w:szCs w:val="22"/>
        </w:rPr>
        <w:t xml:space="preserve"> the Financial Management Association Latin American Meeting]</w:t>
      </w:r>
    </w:p>
    <w:p w14:paraId="2A5E7A08" w14:textId="77777777" w:rsidR="006F5C36" w:rsidRPr="002D6CDA" w:rsidRDefault="006F5C36" w:rsidP="002D6CDA">
      <w:pPr>
        <w:rPr>
          <w:iCs/>
          <w:sz w:val="22"/>
          <w:szCs w:val="22"/>
        </w:rPr>
      </w:pPr>
    </w:p>
    <w:p w14:paraId="0E6D07CE" w14:textId="68E8C345" w:rsidR="00114FF6" w:rsidRPr="001C5313" w:rsidRDefault="00211646" w:rsidP="00114FF6">
      <w:pPr>
        <w:pStyle w:val="CM8"/>
        <w:rPr>
          <w:sz w:val="22"/>
          <w:szCs w:val="22"/>
        </w:rPr>
      </w:pPr>
      <w:r w:rsidRPr="00DD006F">
        <w:t xml:space="preserve"> </w:t>
      </w:r>
      <w:r w:rsidR="00114FF6" w:rsidRPr="00DD006F">
        <w:t>“</w:t>
      </w:r>
      <w:r w:rsidR="00114FF6" w:rsidRPr="002E34C1">
        <w:rPr>
          <w:b/>
          <w:bCs/>
          <w:color w:val="000000"/>
          <w:sz w:val="22"/>
          <w:szCs w:val="22"/>
        </w:rPr>
        <w:t>Fire Sale Discount:</w:t>
      </w:r>
      <w:r w:rsidR="00114FF6">
        <w:rPr>
          <w:b/>
          <w:bCs/>
          <w:color w:val="000000"/>
          <w:sz w:val="22"/>
          <w:szCs w:val="22"/>
        </w:rPr>
        <w:t xml:space="preserve"> </w:t>
      </w:r>
      <w:r w:rsidR="00114FF6" w:rsidRPr="002E34C1">
        <w:rPr>
          <w:b/>
          <w:bCs/>
          <w:color w:val="000000"/>
          <w:sz w:val="22"/>
          <w:szCs w:val="22"/>
        </w:rPr>
        <w:t>Evidence from the Sale of Minority Equity Stakes</w:t>
      </w:r>
      <w:r w:rsidR="00114FF6" w:rsidRPr="00DD006F">
        <w:t>”</w:t>
      </w:r>
      <w:r w:rsidR="00114FF6">
        <w:t xml:space="preserve"> </w:t>
      </w:r>
      <w:r w:rsidR="00114FF6">
        <w:rPr>
          <w:sz w:val="22"/>
          <w:szCs w:val="22"/>
        </w:rPr>
        <w:t xml:space="preserve">(with Serdar Dinc and Isil Erel), </w:t>
      </w:r>
      <w:r w:rsidR="00114FF6" w:rsidRPr="009F5A60">
        <w:rPr>
          <w:i/>
          <w:sz w:val="22"/>
          <w:szCs w:val="22"/>
        </w:rPr>
        <w:t>Journal of Financial Economics</w:t>
      </w:r>
      <w:r w:rsidR="001C5313">
        <w:rPr>
          <w:sz w:val="22"/>
          <w:szCs w:val="22"/>
        </w:rPr>
        <w:t>, September 2017, Volume 125 (3), 475-490</w:t>
      </w:r>
      <w:r w:rsidR="004D1563">
        <w:rPr>
          <w:sz w:val="22"/>
          <w:szCs w:val="22"/>
        </w:rPr>
        <w:t>.</w:t>
      </w:r>
    </w:p>
    <w:p w14:paraId="71ACDA1E" w14:textId="43ED5AAF" w:rsidR="004C135A" w:rsidRPr="004C135A" w:rsidRDefault="004C135A" w:rsidP="004C135A">
      <w:pPr>
        <w:pStyle w:val="CM8"/>
        <w:rPr>
          <w:sz w:val="22"/>
          <w:szCs w:val="22"/>
        </w:rPr>
      </w:pPr>
      <w:r w:rsidRPr="00DD006F">
        <w:t>“</w:t>
      </w:r>
      <w:r w:rsidRPr="003F1CC1">
        <w:rPr>
          <w:b/>
          <w:bCs/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 xml:space="preserve">Joint </w:t>
      </w:r>
      <w:r w:rsidRPr="003F1CC1">
        <w:rPr>
          <w:b/>
          <w:bCs/>
          <w:color w:val="000000"/>
          <w:sz w:val="22"/>
          <w:szCs w:val="22"/>
        </w:rPr>
        <w:t>Determinants of Debt Maturity and Cash Holdings</w:t>
      </w:r>
      <w:r w:rsidRPr="00DD006F">
        <w:t>”</w:t>
      </w:r>
      <w:r>
        <w:t xml:space="preserve"> </w:t>
      </w:r>
      <w:r>
        <w:rPr>
          <w:sz w:val="22"/>
          <w:szCs w:val="22"/>
        </w:rPr>
        <w:t>(with Ivan Brick</w:t>
      </w:r>
      <w:r w:rsidRPr="00357F9A">
        <w:rPr>
          <w:sz w:val="22"/>
          <w:szCs w:val="22"/>
        </w:rPr>
        <w:t>)</w:t>
      </w:r>
      <w:r w:rsidR="00D92F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F5A60">
        <w:rPr>
          <w:i/>
          <w:sz w:val="22"/>
          <w:szCs w:val="22"/>
        </w:rPr>
        <w:t>Review of Quantitative Finance and Accounting</w:t>
      </w:r>
      <w:r w:rsidR="00BC6A0C">
        <w:rPr>
          <w:i/>
          <w:sz w:val="22"/>
          <w:szCs w:val="22"/>
        </w:rPr>
        <w:t xml:space="preserve">, </w:t>
      </w:r>
      <w:r w:rsidR="00053150">
        <w:rPr>
          <w:sz w:val="22"/>
          <w:szCs w:val="22"/>
        </w:rPr>
        <w:t xml:space="preserve">April 2017, Volume 48 (3), </w:t>
      </w:r>
      <w:r w:rsidR="00053150" w:rsidRPr="00053150">
        <w:rPr>
          <w:sz w:val="22"/>
          <w:szCs w:val="22"/>
        </w:rPr>
        <w:t>597-641</w:t>
      </w:r>
      <w:r w:rsidR="00053150">
        <w:rPr>
          <w:sz w:val="22"/>
          <w:szCs w:val="22"/>
        </w:rPr>
        <w:t>.</w:t>
      </w:r>
    </w:p>
    <w:p w14:paraId="6E1FD750" w14:textId="53FED1BF" w:rsidR="00053150" w:rsidRPr="00403DBA" w:rsidRDefault="00053150" w:rsidP="00403DBA">
      <w:pPr>
        <w:pStyle w:val="CM4"/>
        <w:rPr>
          <w:iCs/>
          <w:color w:val="000000"/>
          <w:sz w:val="22"/>
          <w:szCs w:val="22"/>
        </w:rPr>
      </w:pPr>
      <w:r w:rsidRPr="00DD006F">
        <w:rPr>
          <w:color w:val="000000"/>
          <w:sz w:val="22"/>
          <w:szCs w:val="22"/>
        </w:rPr>
        <w:t xml:space="preserve"> </w:t>
      </w:r>
      <w:r w:rsidR="00800A4D" w:rsidRPr="00DD006F">
        <w:rPr>
          <w:color w:val="000000"/>
          <w:sz w:val="22"/>
          <w:szCs w:val="22"/>
        </w:rPr>
        <w:t>“</w:t>
      </w:r>
      <w:r w:rsidR="00800A4D" w:rsidRPr="00AD7947">
        <w:rPr>
          <w:b/>
          <w:bCs/>
          <w:color w:val="000000"/>
          <w:sz w:val="22"/>
          <w:szCs w:val="22"/>
        </w:rPr>
        <w:t>St</w:t>
      </w:r>
      <w:r w:rsidR="00800A4D">
        <w:rPr>
          <w:b/>
          <w:bCs/>
          <w:color w:val="000000"/>
          <w:sz w:val="22"/>
          <w:szCs w:val="22"/>
        </w:rPr>
        <w:t xml:space="preserve">ate Capitalism’s Global Reach: </w:t>
      </w:r>
      <w:r w:rsidR="00800A4D" w:rsidRPr="00AD7947">
        <w:rPr>
          <w:b/>
          <w:bCs/>
          <w:color w:val="000000"/>
          <w:sz w:val="22"/>
          <w:szCs w:val="22"/>
        </w:rPr>
        <w:t>Evidence from Foreign Acquisitions by State-owned Companies</w:t>
      </w:r>
      <w:r w:rsidR="00800A4D" w:rsidRPr="00DD006F">
        <w:rPr>
          <w:color w:val="000000"/>
          <w:sz w:val="22"/>
          <w:szCs w:val="22"/>
        </w:rPr>
        <w:t xml:space="preserve">” (with G. Andrew Karolyi), </w:t>
      </w:r>
      <w:r w:rsidR="00800A4D" w:rsidRPr="00DD006F">
        <w:rPr>
          <w:i/>
          <w:iCs/>
          <w:color w:val="000000"/>
          <w:sz w:val="22"/>
          <w:szCs w:val="22"/>
        </w:rPr>
        <w:t xml:space="preserve">Journal of </w:t>
      </w:r>
      <w:r w:rsidR="00114FF6">
        <w:rPr>
          <w:i/>
          <w:iCs/>
          <w:color w:val="000000"/>
          <w:sz w:val="22"/>
          <w:szCs w:val="22"/>
        </w:rPr>
        <w:t>Corporate Finance</w:t>
      </w:r>
      <w:r w:rsidR="00893EEE">
        <w:rPr>
          <w:i/>
          <w:iCs/>
          <w:color w:val="000000"/>
          <w:sz w:val="22"/>
          <w:szCs w:val="22"/>
        </w:rPr>
        <w:t xml:space="preserve"> Special Issue on Contracting Issues at the Intersection of the Public and Private Sectors</w:t>
      </w:r>
      <w:r w:rsidR="00114FF6">
        <w:rPr>
          <w:i/>
          <w:iCs/>
          <w:color w:val="000000"/>
          <w:sz w:val="22"/>
          <w:szCs w:val="22"/>
        </w:rPr>
        <w:t xml:space="preserve">, </w:t>
      </w:r>
      <w:r w:rsidR="00114FF6">
        <w:rPr>
          <w:iCs/>
          <w:color w:val="000000"/>
          <w:sz w:val="22"/>
          <w:szCs w:val="22"/>
        </w:rPr>
        <w:t>February 2017, v42, 367-391</w:t>
      </w:r>
      <w:r>
        <w:rPr>
          <w:iCs/>
          <w:color w:val="000000"/>
          <w:sz w:val="22"/>
          <w:szCs w:val="22"/>
        </w:rPr>
        <w:t>.</w:t>
      </w:r>
    </w:p>
    <w:p w14:paraId="0B0760DD" w14:textId="77777777" w:rsidR="00403DBA" w:rsidRPr="00403DBA" w:rsidRDefault="00403DBA" w:rsidP="001A5EBC"/>
    <w:p w14:paraId="56941258" w14:textId="7CA07D28" w:rsidR="00053150" w:rsidRPr="0025419A" w:rsidRDefault="00053150" w:rsidP="00053150">
      <w:pPr>
        <w:rPr>
          <w:sz w:val="22"/>
          <w:szCs w:val="22"/>
        </w:rPr>
      </w:pPr>
      <w:r w:rsidRPr="00800A4D">
        <w:rPr>
          <w:b/>
          <w:sz w:val="22"/>
          <w:szCs w:val="22"/>
        </w:rPr>
        <w:t>“Active Block Investors and Corporate Governance around the World”</w:t>
      </w:r>
      <w:r>
        <w:rPr>
          <w:sz w:val="22"/>
          <w:szCs w:val="22"/>
        </w:rPr>
        <w:t xml:space="preserve"> (With Hugh Kim and Yan Wang), </w:t>
      </w:r>
      <w:r w:rsidRPr="007B0C1E">
        <w:rPr>
          <w:i/>
          <w:sz w:val="22"/>
          <w:szCs w:val="22"/>
        </w:rPr>
        <w:t xml:space="preserve">Journal of International Financial Markets, Institutions and Money, </w:t>
      </w:r>
      <w:r w:rsidRPr="0025419A">
        <w:rPr>
          <w:sz w:val="22"/>
          <w:szCs w:val="22"/>
        </w:rPr>
        <w:t>November 2015,</w:t>
      </w:r>
      <w:r>
        <w:rPr>
          <w:sz w:val="22"/>
          <w:szCs w:val="22"/>
        </w:rPr>
        <w:t xml:space="preserve"> Volume 39, </w:t>
      </w:r>
      <w:r w:rsidRPr="0025419A">
        <w:rPr>
          <w:sz w:val="22"/>
          <w:szCs w:val="22"/>
        </w:rPr>
        <w:t>181–194</w:t>
      </w:r>
      <w:r>
        <w:rPr>
          <w:sz w:val="22"/>
          <w:szCs w:val="22"/>
        </w:rPr>
        <w:t>.</w:t>
      </w:r>
    </w:p>
    <w:p w14:paraId="658614E8" w14:textId="4936CC05" w:rsidR="00053150" w:rsidRDefault="00053150" w:rsidP="004D1563">
      <w:pPr>
        <w:pStyle w:val="CM4"/>
        <w:rPr>
          <w:sz w:val="22"/>
          <w:szCs w:val="22"/>
        </w:rPr>
      </w:pPr>
      <w:r w:rsidRPr="00DD006F">
        <w:rPr>
          <w:color w:val="000000"/>
          <w:sz w:val="22"/>
          <w:szCs w:val="22"/>
        </w:rPr>
        <w:t xml:space="preserve"> </w:t>
      </w:r>
      <w:r w:rsidRPr="00DD006F">
        <w:rPr>
          <w:sz w:val="22"/>
          <w:szCs w:val="22"/>
        </w:rPr>
        <w:t xml:space="preserve"> </w:t>
      </w:r>
    </w:p>
    <w:p w14:paraId="26C39414" w14:textId="63DD0410" w:rsidR="001A5EBC" w:rsidRPr="00800A4D" w:rsidRDefault="001A5EBC" w:rsidP="00053150">
      <w:pPr>
        <w:rPr>
          <w:color w:val="000000"/>
          <w:sz w:val="22"/>
          <w:szCs w:val="22"/>
        </w:rPr>
      </w:pPr>
      <w:r w:rsidRPr="00DD006F">
        <w:rPr>
          <w:sz w:val="22"/>
          <w:szCs w:val="22"/>
        </w:rPr>
        <w:t>“</w:t>
      </w:r>
      <w:r w:rsidRPr="00DD006F">
        <w:rPr>
          <w:b/>
          <w:sz w:val="22"/>
          <w:szCs w:val="22"/>
        </w:rPr>
        <w:t>Yield Spreads and Real Interest Rates</w:t>
      </w:r>
      <w:r w:rsidRPr="00DD006F">
        <w:rPr>
          <w:sz w:val="22"/>
          <w:szCs w:val="22"/>
        </w:rPr>
        <w:t>”</w:t>
      </w:r>
      <w:r w:rsidRPr="00016AF9">
        <w:rPr>
          <w:color w:val="000000"/>
          <w:sz w:val="22"/>
          <w:szCs w:val="22"/>
        </w:rPr>
        <w:t xml:space="preserve"> </w:t>
      </w:r>
      <w:r w:rsidRPr="00DD006F">
        <w:rPr>
          <w:color w:val="000000"/>
          <w:sz w:val="22"/>
          <w:szCs w:val="22"/>
        </w:rPr>
        <w:t>(with Gady Jacoby and Jonathan Batten)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2014, </w:t>
      </w:r>
      <w:r w:rsidRPr="00DD006F">
        <w:rPr>
          <w:sz w:val="22"/>
          <w:szCs w:val="22"/>
        </w:rPr>
        <w:t xml:space="preserve"> </w:t>
      </w:r>
      <w:r w:rsidRPr="008E4AD8">
        <w:rPr>
          <w:i/>
          <w:color w:val="000000"/>
          <w:sz w:val="22"/>
          <w:szCs w:val="22"/>
        </w:rPr>
        <w:t>International</w:t>
      </w:r>
      <w:proofErr w:type="gramEnd"/>
      <w:r w:rsidRPr="008E4AD8">
        <w:rPr>
          <w:i/>
          <w:color w:val="000000"/>
          <w:sz w:val="22"/>
          <w:szCs w:val="22"/>
        </w:rPr>
        <w:t xml:space="preserve"> Review of</w:t>
      </w:r>
      <w:r>
        <w:rPr>
          <w:i/>
          <w:color w:val="000000"/>
          <w:sz w:val="22"/>
          <w:szCs w:val="22"/>
        </w:rPr>
        <w:t xml:space="preserve"> Financial Analysis, </w:t>
      </w:r>
      <w:r w:rsidR="00800A4D" w:rsidRPr="00800A4D">
        <w:rPr>
          <w:color w:val="000000"/>
          <w:sz w:val="22"/>
          <w:szCs w:val="22"/>
        </w:rPr>
        <w:t xml:space="preserve">July </w:t>
      </w:r>
      <w:r w:rsidR="00800A4D">
        <w:rPr>
          <w:color w:val="000000"/>
          <w:sz w:val="22"/>
          <w:szCs w:val="22"/>
        </w:rPr>
        <w:t xml:space="preserve">2014, v34, </w:t>
      </w:r>
      <w:r w:rsidR="00800A4D" w:rsidRPr="00800A4D">
        <w:rPr>
          <w:color w:val="000000"/>
          <w:sz w:val="22"/>
          <w:szCs w:val="22"/>
        </w:rPr>
        <w:t>89–100</w:t>
      </w:r>
    </w:p>
    <w:p w14:paraId="381477A4" w14:textId="77777777" w:rsidR="001A5EBC" w:rsidRPr="001A5EBC" w:rsidRDefault="001A5EBC" w:rsidP="001A5EBC">
      <w:pPr>
        <w:rPr>
          <w:color w:val="000000"/>
          <w:sz w:val="22"/>
          <w:szCs w:val="22"/>
        </w:rPr>
      </w:pPr>
    </w:p>
    <w:p w14:paraId="043EA726" w14:textId="77777777" w:rsidR="00016AF9" w:rsidRDefault="00016AF9" w:rsidP="00016AF9">
      <w:pPr>
        <w:pStyle w:val="CM8"/>
        <w:rPr>
          <w:color w:val="000000"/>
          <w:sz w:val="22"/>
          <w:szCs w:val="22"/>
        </w:rPr>
      </w:pPr>
      <w:r w:rsidRPr="00DD006F">
        <w:t>“</w:t>
      </w:r>
      <w:r w:rsidR="00535626">
        <w:rPr>
          <w:b/>
          <w:bCs/>
          <w:color w:val="000000"/>
          <w:sz w:val="22"/>
          <w:szCs w:val="22"/>
        </w:rPr>
        <w:t>What Drives C</w:t>
      </w:r>
      <w:r w:rsidRPr="000623DD">
        <w:rPr>
          <w:b/>
          <w:bCs/>
          <w:color w:val="000000"/>
          <w:sz w:val="22"/>
          <w:szCs w:val="22"/>
        </w:rPr>
        <w:t>or</w:t>
      </w:r>
      <w:r>
        <w:rPr>
          <w:b/>
          <w:bCs/>
          <w:color w:val="000000"/>
          <w:sz w:val="22"/>
          <w:szCs w:val="22"/>
        </w:rPr>
        <w:t xml:space="preserve">porate </w:t>
      </w:r>
      <w:r w:rsidR="00535626">
        <w:rPr>
          <w:b/>
          <w:bCs/>
          <w:color w:val="000000"/>
          <w:sz w:val="22"/>
          <w:szCs w:val="22"/>
        </w:rPr>
        <w:t>M</w:t>
      </w:r>
      <w:r w:rsidR="0062535D">
        <w:rPr>
          <w:b/>
          <w:bCs/>
          <w:color w:val="000000"/>
          <w:sz w:val="22"/>
          <w:szCs w:val="22"/>
        </w:rPr>
        <w:t>inority</w:t>
      </w:r>
      <w:r w:rsidR="00535626">
        <w:rPr>
          <w:b/>
          <w:bCs/>
          <w:color w:val="000000"/>
          <w:sz w:val="22"/>
          <w:szCs w:val="22"/>
        </w:rPr>
        <w:t xml:space="preserve"> Acquisitions? The Case for F</w:t>
      </w:r>
      <w:r>
        <w:rPr>
          <w:b/>
          <w:bCs/>
          <w:color w:val="000000"/>
          <w:sz w:val="22"/>
          <w:szCs w:val="22"/>
        </w:rPr>
        <w:t xml:space="preserve">inancial </w:t>
      </w:r>
      <w:r w:rsidR="00535626">
        <w:rPr>
          <w:b/>
          <w:bCs/>
          <w:color w:val="000000"/>
          <w:sz w:val="22"/>
          <w:szCs w:val="22"/>
        </w:rPr>
        <w:t>C</w:t>
      </w:r>
      <w:r w:rsidRPr="000623DD">
        <w:rPr>
          <w:b/>
          <w:bCs/>
          <w:color w:val="000000"/>
          <w:sz w:val="22"/>
          <w:szCs w:val="22"/>
        </w:rPr>
        <w:t>onstraints</w:t>
      </w:r>
      <w:r w:rsidRPr="00DD006F">
        <w:t>”,</w:t>
      </w:r>
      <w:r>
        <w:t xml:space="preserve"> </w:t>
      </w:r>
      <w:r w:rsidRPr="00DD006F">
        <w:rPr>
          <w:i/>
          <w:iCs/>
          <w:color w:val="000000"/>
          <w:sz w:val="22"/>
          <w:szCs w:val="22"/>
        </w:rPr>
        <w:t xml:space="preserve">Journal of </w:t>
      </w:r>
      <w:r>
        <w:rPr>
          <w:i/>
          <w:iCs/>
          <w:color w:val="000000"/>
          <w:sz w:val="22"/>
          <w:szCs w:val="22"/>
        </w:rPr>
        <w:t xml:space="preserve">Corporate Finance, </w:t>
      </w:r>
      <w:r w:rsidR="001A5EBC" w:rsidRPr="001A5EBC">
        <w:rPr>
          <w:iCs/>
          <w:color w:val="000000"/>
          <w:sz w:val="22"/>
          <w:szCs w:val="22"/>
        </w:rPr>
        <w:t>June 2014, 26, 78 - 95.</w:t>
      </w:r>
    </w:p>
    <w:p w14:paraId="729F04BD" w14:textId="77777777" w:rsidR="00074F17" w:rsidRPr="00030DD7" w:rsidRDefault="001A5EBC" w:rsidP="00030DD7">
      <w:pPr>
        <w:pStyle w:val="articledetails"/>
        <w:rPr>
          <w:b/>
          <w:bCs/>
          <w:color w:val="000000"/>
          <w:sz w:val="22"/>
          <w:szCs w:val="22"/>
        </w:rPr>
      </w:pPr>
      <w:r w:rsidRPr="00DD006F">
        <w:rPr>
          <w:color w:val="000000"/>
          <w:sz w:val="22"/>
          <w:szCs w:val="22"/>
        </w:rPr>
        <w:t xml:space="preserve"> </w:t>
      </w:r>
      <w:r w:rsidR="00030DD7" w:rsidRPr="00DD006F">
        <w:rPr>
          <w:color w:val="000000"/>
          <w:sz w:val="22"/>
          <w:szCs w:val="22"/>
        </w:rPr>
        <w:t>“</w:t>
      </w:r>
      <w:r w:rsidR="00030DD7">
        <w:rPr>
          <w:b/>
          <w:bCs/>
          <w:color w:val="000000"/>
          <w:sz w:val="22"/>
          <w:szCs w:val="22"/>
        </w:rPr>
        <w:t>Determinants of Cross-border</w:t>
      </w:r>
      <w:r w:rsidR="00030DD7" w:rsidRPr="00DD006F">
        <w:rPr>
          <w:b/>
          <w:bCs/>
          <w:color w:val="000000"/>
          <w:sz w:val="22"/>
          <w:szCs w:val="22"/>
        </w:rPr>
        <w:t xml:space="preserve"> Mergers and Acquisitions</w:t>
      </w:r>
      <w:r w:rsidR="00030DD7" w:rsidRPr="00DD006F">
        <w:rPr>
          <w:color w:val="000000"/>
          <w:sz w:val="22"/>
          <w:szCs w:val="22"/>
        </w:rPr>
        <w:t xml:space="preserve">” (with Isil Erel and Mike </w:t>
      </w:r>
      <w:proofErr w:type="spellStart"/>
      <w:r w:rsidR="00030DD7" w:rsidRPr="00DD006F">
        <w:rPr>
          <w:color w:val="000000"/>
          <w:sz w:val="22"/>
          <w:szCs w:val="22"/>
        </w:rPr>
        <w:t>Weisbac</w:t>
      </w:r>
      <w:r w:rsidR="00030DD7">
        <w:rPr>
          <w:color w:val="000000"/>
          <w:sz w:val="22"/>
          <w:szCs w:val="22"/>
        </w:rPr>
        <w:t>h</w:t>
      </w:r>
      <w:proofErr w:type="spellEnd"/>
      <w:r w:rsidR="00030DD7">
        <w:rPr>
          <w:color w:val="000000"/>
          <w:sz w:val="22"/>
          <w:szCs w:val="22"/>
        </w:rPr>
        <w:t xml:space="preserve">), </w:t>
      </w:r>
      <w:r w:rsidR="00030DD7" w:rsidRPr="000C1CF7">
        <w:rPr>
          <w:i/>
          <w:color w:val="000000"/>
          <w:sz w:val="22"/>
          <w:szCs w:val="22"/>
        </w:rPr>
        <w:t>Journal of Finance</w:t>
      </w:r>
      <w:r w:rsidR="00030DD7">
        <w:rPr>
          <w:i/>
          <w:color w:val="000000"/>
          <w:sz w:val="22"/>
          <w:szCs w:val="22"/>
        </w:rPr>
        <w:t xml:space="preserve">, </w:t>
      </w:r>
      <w:r w:rsidR="00030DD7" w:rsidRPr="00030DD7">
        <w:rPr>
          <w:color w:val="000000"/>
          <w:sz w:val="22"/>
          <w:szCs w:val="22"/>
        </w:rPr>
        <w:t>June 2012, v67(3), 1045-1082</w:t>
      </w:r>
      <w:r w:rsidR="00030DD7">
        <w:t>.</w:t>
      </w:r>
    </w:p>
    <w:p w14:paraId="5985BFBE" w14:textId="77777777" w:rsidR="00016AF9" w:rsidRDefault="008E4AD8" w:rsidP="009F5A60">
      <w:pPr>
        <w:pStyle w:val="CM8"/>
        <w:spacing w:after="0"/>
      </w:pPr>
      <w:r>
        <w:rPr>
          <w:color w:val="000000"/>
          <w:sz w:val="22"/>
          <w:szCs w:val="22"/>
        </w:rPr>
        <w:t>“</w:t>
      </w:r>
      <w:r w:rsidRPr="008E4AD8">
        <w:rPr>
          <w:b/>
          <w:color w:val="000000"/>
          <w:sz w:val="22"/>
          <w:szCs w:val="22"/>
        </w:rPr>
        <w:t>Price Discovery and Sentiment</w:t>
      </w:r>
      <w:r>
        <w:rPr>
          <w:color w:val="000000"/>
          <w:sz w:val="22"/>
          <w:szCs w:val="22"/>
        </w:rPr>
        <w:t xml:space="preserve">” (with Gady Jacoby), </w:t>
      </w:r>
      <w:r w:rsidRPr="008E4AD8">
        <w:rPr>
          <w:i/>
          <w:color w:val="000000"/>
          <w:sz w:val="22"/>
          <w:szCs w:val="22"/>
        </w:rPr>
        <w:t>International Review of</w:t>
      </w:r>
      <w:r w:rsidR="00030DD7">
        <w:rPr>
          <w:i/>
          <w:color w:val="000000"/>
          <w:sz w:val="22"/>
          <w:szCs w:val="22"/>
        </w:rPr>
        <w:t xml:space="preserve"> Financial Analysis, </w:t>
      </w:r>
      <w:r w:rsidR="00030DD7" w:rsidRPr="00030DD7">
        <w:rPr>
          <w:color w:val="000000"/>
          <w:sz w:val="22"/>
          <w:szCs w:val="22"/>
        </w:rPr>
        <w:t>January 2012, v21, 108-118</w:t>
      </w:r>
      <w:r w:rsidR="00030DD7">
        <w:rPr>
          <w:color w:val="000000"/>
          <w:sz w:val="22"/>
          <w:szCs w:val="22"/>
        </w:rPr>
        <w:t>.</w:t>
      </w:r>
      <w:r w:rsidR="00030DD7" w:rsidRPr="00030DD7">
        <w:t xml:space="preserve"> </w:t>
      </w:r>
    </w:p>
    <w:p w14:paraId="3D415F1F" w14:textId="77777777" w:rsidR="00F055C2" w:rsidRPr="00F055C2" w:rsidRDefault="00F055C2" w:rsidP="00F055C2"/>
    <w:p w14:paraId="7B19CA3D" w14:textId="77777777" w:rsidR="00993B09" w:rsidRPr="00DD006F" w:rsidRDefault="00993B09" w:rsidP="00993B09">
      <w:pPr>
        <w:pStyle w:val="CM8"/>
        <w:spacing w:after="0"/>
        <w:ind w:right="450"/>
        <w:rPr>
          <w:color w:val="000000"/>
          <w:sz w:val="22"/>
          <w:szCs w:val="22"/>
        </w:rPr>
      </w:pPr>
      <w:r w:rsidRPr="00DD006F">
        <w:rPr>
          <w:b/>
          <w:bCs/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>Firm Characteristics and Information Risk</w:t>
      </w:r>
      <w:r w:rsidRPr="00DD006F">
        <w:rPr>
          <w:b/>
          <w:bCs/>
          <w:color w:val="000000"/>
          <w:sz w:val="22"/>
          <w:szCs w:val="22"/>
        </w:rPr>
        <w:t xml:space="preserve">” </w:t>
      </w:r>
      <w:r w:rsidRPr="00DD006F">
        <w:rPr>
          <w:color w:val="000000"/>
          <w:sz w:val="22"/>
          <w:szCs w:val="22"/>
        </w:rPr>
        <w:t xml:space="preserve">(with </w:t>
      </w:r>
      <w:r>
        <w:rPr>
          <w:color w:val="000000"/>
          <w:sz w:val="22"/>
          <w:szCs w:val="22"/>
        </w:rPr>
        <w:t>Chien-Ting Lin</w:t>
      </w:r>
      <w:r w:rsidRPr="00DD006F">
        <w:rPr>
          <w:color w:val="000000"/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Lei Xu</w:t>
      </w:r>
      <w:r w:rsidRPr="00DD006F">
        <w:rPr>
          <w:color w:val="000000"/>
          <w:sz w:val="22"/>
          <w:szCs w:val="22"/>
        </w:rPr>
        <w:t xml:space="preserve">), </w:t>
      </w:r>
      <w:r w:rsidRPr="00993B09">
        <w:rPr>
          <w:i/>
          <w:color w:val="000000"/>
          <w:sz w:val="22"/>
          <w:szCs w:val="22"/>
        </w:rPr>
        <w:t xml:space="preserve">The </w:t>
      </w:r>
      <w:proofErr w:type="spellStart"/>
      <w:r w:rsidRPr="00993B09">
        <w:rPr>
          <w:i/>
          <w:color w:val="000000"/>
          <w:sz w:val="22"/>
          <w:szCs w:val="22"/>
        </w:rPr>
        <w:t>Finsia</w:t>
      </w:r>
      <w:proofErr w:type="spellEnd"/>
      <w:r w:rsidRPr="00993B09">
        <w:rPr>
          <w:i/>
          <w:color w:val="000000"/>
          <w:sz w:val="22"/>
          <w:szCs w:val="22"/>
        </w:rPr>
        <w:t xml:space="preserve"> </w:t>
      </w:r>
      <w:r w:rsidRPr="00DD006F">
        <w:rPr>
          <w:i/>
          <w:iCs/>
          <w:color w:val="000000"/>
          <w:sz w:val="22"/>
          <w:szCs w:val="22"/>
        </w:rPr>
        <w:t xml:space="preserve">Journal of </w:t>
      </w:r>
      <w:r>
        <w:rPr>
          <w:i/>
          <w:iCs/>
          <w:color w:val="000000"/>
          <w:sz w:val="22"/>
          <w:szCs w:val="22"/>
        </w:rPr>
        <w:t>Applied Finance</w:t>
      </w:r>
      <w:r>
        <w:rPr>
          <w:color w:val="000000"/>
          <w:sz w:val="22"/>
          <w:szCs w:val="22"/>
        </w:rPr>
        <w:t>, 2010</w:t>
      </w:r>
      <w:r w:rsidR="00030DD7">
        <w:rPr>
          <w:color w:val="000000"/>
          <w:sz w:val="22"/>
          <w:szCs w:val="22"/>
        </w:rPr>
        <w:t>, v2</w:t>
      </w:r>
      <w:r w:rsidRPr="00DD006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41-47</w:t>
      </w:r>
      <w:r w:rsidRPr="00DD006F">
        <w:rPr>
          <w:color w:val="000000"/>
          <w:sz w:val="22"/>
          <w:szCs w:val="22"/>
        </w:rPr>
        <w:t xml:space="preserve">. </w:t>
      </w:r>
    </w:p>
    <w:p w14:paraId="27708DC8" w14:textId="77777777" w:rsidR="00993B09" w:rsidRDefault="00993B09" w:rsidP="00720846">
      <w:pPr>
        <w:pStyle w:val="CM8"/>
        <w:spacing w:after="0"/>
        <w:ind w:right="450"/>
        <w:rPr>
          <w:b/>
          <w:bCs/>
          <w:color w:val="000000"/>
          <w:sz w:val="22"/>
          <w:szCs w:val="22"/>
        </w:rPr>
      </w:pPr>
    </w:p>
    <w:p w14:paraId="23FC02CE" w14:textId="77777777" w:rsidR="00074F17" w:rsidRPr="00DD006F" w:rsidRDefault="00074F17" w:rsidP="00720846">
      <w:pPr>
        <w:pStyle w:val="CM8"/>
        <w:spacing w:after="0"/>
        <w:ind w:right="450"/>
        <w:rPr>
          <w:color w:val="000000"/>
          <w:sz w:val="22"/>
          <w:szCs w:val="22"/>
        </w:rPr>
      </w:pPr>
      <w:r w:rsidRPr="00DD006F">
        <w:rPr>
          <w:b/>
          <w:bCs/>
          <w:color w:val="000000"/>
          <w:sz w:val="22"/>
          <w:szCs w:val="22"/>
        </w:rPr>
        <w:t xml:space="preserve">“Testing for the Elasticity of Corporate Yield Spread” </w:t>
      </w:r>
      <w:r w:rsidRPr="00DD006F">
        <w:rPr>
          <w:color w:val="000000"/>
          <w:sz w:val="22"/>
          <w:szCs w:val="22"/>
        </w:rPr>
        <w:t xml:space="preserve">(with Gady Jacoby and Jonathan Batten), </w:t>
      </w:r>
      <w:r w:rsidRPr="00DD006F">
        <w:rPr>
          <w:i/>
          <w:iCs/>
          <w:color w:val="000000"/>
          <w:sz w:val="22"/>
          <w:szCs w:val="22"/>
        </w:rPr>
        <w:t>Journal of Financial and Quantitative Analysis</w:t>
      </w:r>
      <w:r w:rsidRPr="00DD006F">
        <w:rPr>
          <w:color w:val="000000"/>
          <w:sz w:val="22"/>
          <w:szCs w:val="22"/>
        </w:rPr>
        <w:t xml:space="preserve">, 2009, v44(3), 641-656. </w:t>
      </w:r>
    </w:p>
    <w:p w14:paraId="420F5B46" w14:textId="041D375C" w:rsidR="00074F17" w:rsidRDefault="00074F17" w:rsidP="00720846">
      <w:pPr>
        <w:pStyle w:val="CM4"/>
        <w:spacing w:line="240" w:lineRule="auto"/>
        <w:rPr>
          <w:sz w:val="22"/>
          <w:szCs w:val="22"/>
        </w:rPr>
      </w:pPr>
      <w:r w:rsidRPr="00DD006F">
        <w:rPr>
          <w:b/>
          <w:bCs/>
          <w:sz w:val="22"/>
          <w:szCs w:val="22"/>
        </w:rPr>
        <w:lastRenderedPageBreak/>
        <w:t>“</w:t>
      </w:r>
      <w:r w:rsidRPr="000623DD">
        <w:rPr>
          <w:b/>
          <w:bCs/>
          <w:color w:val="000000"/>
          <w:sz w:val="22"/>
          <w:szCs w:val="22"/>
        </w:rPr>
        <w:t>A (Partial) Resolution of the Chinese Discount Puzzle: The 2001 Deregulation of the B-share Market</w:t>
      </w:r>
      <w:r w:rsidRPr="00DD006F">
        <w:rPr>
          <w:sz w:val="22"/>
          <w:szCs w:val="22"/>
        </w:rPr>
        <w:t xml:space="preserve">” (With G. Andrew Karolyi and </w:t>
      </w:r>
      <w:proofErr w:type="spellStart"/>
      <w:r w:rsidRPr="00DD006F">
        <w:rPr>
          <w:sz w:val="22"/>
          <w:szCs w:val="22"/>
        </w:rPr>
        <w:t>Lianfa</w:t>
      </w:r>
      <w:proofErr w:type="spellEnd"/>
      <w:r w:rsidRPr="00DD006F">
        <w:rPr>
          <w:sz w:val="22"/>
          <w:szCs w:val="22"/>
        </w:rPr>
        <w:t xml:space="preserve"> Li), </w:t>
      </w:r>
      <w:r w:rsidRPr="00DD006F">
        <w:rPr>
          <w:i/>
          <w:iCs/>
          <w:sz w:val="22"/>
          <w:szCs w:val="22"/>
        </w:rPr>
        <w:t>Journal of Financial Economic Policy</w:t>
      </w:r>
      <w:r w:rsidR="00030DD7">
        <w:rPr>
          <w:sz w:val="22"/>
          <w:szCs w:val="22"/>
        </w:rPr>
        <w:t>, 2009, v</w:t>
      </w:r>
      <w:r w:rsidRPr="00DD006F">
        <w:rPr>
          <w:sz w:val="22"/>
          <w:szCs w:val="22"/>
        </w:rPr>
        <w:t xml:space="preserve">1 (1), 80-106. </w:t>
      </w:r>
    </w:p>
    <w:p w14:paraId="36EFADAB" w14:textId="77777777" w:rsidR="003C52AB" w:rsidRPr="00DD006F" w:rsidRDefault="003C52AB" w:rsidP="003C52AB">
      <w:pPr>
        <w:pStyle w:val="CM4"/>
        <w:spacing w:line="240" w:lineRule="auto"/>
        <w:rPr>
          <w:sz w:val="22"/>
          <w:szCs w:val="22"/>
        </w:rPr>
      </w:pPr>
    </w:p>
    <w:p w14:paraId="23E64C85" w14:textId="77777777" w:rsidR="003C52AB" w:rsidRPr="003A48F7" w:rsidRDefault="003C52AB" w:rsidP="003C52A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8"/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3C52AB" w:rsidRPr="004F4AAA" w14:paraId="198E74FD" w14:textId="77777777" w:rsidTr="008526EF">
        <w:tc>
          <w:tcPr>
            <w:tcW w:w="8640" w:type="dxa"/>
            <w:tcBorders>
              <w:bottom w:val="single" w:sz="8" w:space="0" w:color="auto"/>
            </w:tcBorders>
          </w:tcPr>
          <w:p w14:paraId="455CF0CB" w14:textId="520F1202" w:rsidR="003C52AB" w:rsidRPr="004F4AAA" w:rsidRDefault="003C52AB" w:rsidP="008526EF">
            <w:r>
              <w:rPr>
                <w:sz w:val="22"/>
                <w:szCs w:val="22"/>
              </w:rPr>
              <w:t>OTHER PUBLICATIONS</w:t>
            </w:r>
          </w:p>
        </w:tc>
      </w:tr>
    </w:tbl>
    <w:p w14:paraId="6FE1726D" w14:textId="2ED883E2" w:rsidR="003C52AB" w:rsidRPr="004338E9" w:rsidRDefault="004338E9" w:rsidP="004338E9">
      <w:pPr>
        <w:rPr>
          <w:sz w:val="22"/>
          <w:szCs w:val="22"/>
        </w:rPr>
      </w:pPr>
      <w:r w:rsidRPr="004338E9">
        <w:rPr>
          <w:sz w:val="22"/>
          <w:szCs w:val="22"/>
        </w:rPr>
        <w:t>“</w:t>
      </w:r>
      <w:r w:rsidRPr="004338E9">
        <w:rPr>
          <w:b/>
          <w:bCs/>
          <w:sz w:val="22"/>
          <w:szCs w:val="22"/>
        </w:rPr>
        <w:t>Welcome Letter from the Editor-in-Chief</w:t>
      </w:r>
      <w:r w:rsidRPr="004338E9">
        <w:rPr>
          <w:sz w:val="22"/>
          <w:szCs w:val="22"/>
        </w:rPr>
        <w:t xml:space="preserve">.” </w:t>
      </w:r>
      <w:r w:rsidRPr="004338E9">
        <w:rPr>
          <w:i/>
          <w:iCs/>
          <w:sz w:val="22"/>
          <w:szCs w:val="22"/>
        </w:rPr>
        <w:t>Emerging Markets Review</w:t>
      </w:r>
      <w:r w:rsidRPr="004338E9">
        <w:rPr>
          <w:sz w:val="22"/>
          <w:szCs w:val="22"/>
        </w:rPr>
        <w:t>, 50</w:t>
      </w:r>
      <w:r>
        <w:rPr>
          <w:sz w:val="22"/>
          <w:szCs w:val="22"/>
        </w:rPr>
        <w:t xml:space="preserve"> </w:t>
      </w:r>
      <w:r w:rsidRPr="004338E9">
        <w:rPr>
          <w:sz w:val="22"/>
          <w:szCs w:val="22"/>
        </w:rPr>
        <w:t>(2022), 100896</w:t>
      </w:r>
    </w:p>
    <w:p w14:paraId="622D558F" w14:textId="77777777" w:rsidR="00357F9A" w:rsidRPr="003A48F7" w:rsidRDefault="00357F9A" w:rsidP="00357F9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8"/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357F9A" w:rsidRPr="004F4AAA" w14:paraId="605B45BB" w14:textId="77777777" w:rsidTr="005E66A2">
        <w:tc>
          <w:tcPr>
            <w:tcW w:w="8640" w:type="dxa"/>
            <w:tcBorders>
              <w:bottom w:val="single" w:sz="8" w:space="0" w:color="auto"/>
            </w:tcBorders>
          </w:tcPr>
          <w:p w14:paraId="00383395" w14:textId="25AE5518" w:rsidR="00357F9A" w:rsidRDefault="00357F9A" w:rsidP="007B0C1E"/>
          <w:p w14:paraId="071F8C6F" w14:textId="77777777" w:rsidR="00357F9A" w:rsidRPr="004F4AAA" w:rsidRDefault="00BC1CF9" w:rsidP="007B0C1E">
            <w:r>
              <w:rPr>
                <w:sz w:val="22"/>
                <w:szCs w:val="22"/>
              </w:rPr>
              <w:t>WORKING PAPERS AND WORK-IN-PROGRESS</w:t>
            </w:r>
          </w:p>
        </w:tc>
      </w:tr>
    </w:tbl>
    <w:p w14:paraId="33636A4C" w14:textId="07F1B9AF" w:rsidR="0080195C" w:rsidRPr="0080195C" w:rsidRDefault="00357F9A" w:rsidP="0080195C">
      <w:pPr>
        <w:pStyle w:val="CM8"/>
        <w:spacing w:after="0"/>
        <w:rPr>
          <w:sz w:val="22"/>
          <w:szCs w:val="22"/>
        </w:rPr>
      </w:pPr>
      <w:r w:rsidRPr="00DD006F">
        <w:t>“</w:t>
      </w:r>
      <w:r w:rsidR="0080195C">
        <w:rPr>
          <w:b/>
          <w:bCs/>
          <w:color w:val="000000"/>
          <w:sz w:val="22"/>
          <w:szCs w:val="22"/>
        </w:rPr>
        <w:t>Global Evidence on the Persistence of Serial Acquirer Returns</w:t>
      </w:r>
      <w:r w:rsidRPr="00DD006F">
        <w:t>”</w:t>
      </w:r>
      <w:r>
        <w:t xml:space="preserve"> </w:t>
      </w:r>
      <w:r w:rsidRPr="00357F9A">
        <w:rPr>
          <w:sz w:val="22"/>
          <w:szCs w:val="22"/>
        </w:rPr>
        <w:t xml:space="preserve">(with </w:t>
      </w:r>
      <w:r w:rsidR="00800A4D">
        <w:rPr>
          <w:sz w:val="22"/>
          <w:szCs w:val="22"/>
        </w:rPr>
        <w:t xml:space="preserve">G. Andrew Karolyi and </w:t>
      </w:r>
      <w:r w:rsidRPr="00357F9A">
        <w:rPr>
          <w:sz w:val="22"/>
          <w:szCs w:val="22"/>
        </w:rPr>
        <w:t>Gilberto Loureiro)</w:t>
      </w:r>
      <w:r w:rsidR="005F51AA">
        <w:rPr>
          <w:sz w:val="22"/>
          <w:szCs w:val="22"/>
        </w:rPr>
        <w:t>, working</w:t>
      </w:r>
      <w:r w:rsidR="00800A4D">
        <w:rPr>
          <w:sz w:val="22"/>
          <w:szCs w:val="22"/>
        </w:rPr>
        <w:t xml:space="preserve"> paper, Rutgers University, 20</w:t>
      </w:r>
      <w:r w:rsidR="004F184B">
        <w:rPr>
          <w:sz w:val="22"/>
          <w:szCs w:val="22"/>
        </w:rPr>
        <w:t>2</w:t>
      </w:r>
      <w:r w:rsidR="0080195C">
        <w:rPr>
          <w:sz w:val="22"/>
          <w:szCs w:val="22"/>
        </w:rPr>
        <w:t>2, under review</w:t>
      </w:r>
    </w:p>
    <w:p w14:paraId="1E223618" w14:textId="5F6D1A68" w:rsidR="004F184B" w:rsidRPr="0080195C" w:rsidRDefault="003006A7" w:rsidP="00D43FA8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B03BE">
        <w:rPr>
          <w:i/>
          <w:sz w:val="22"/>
          <w:szCs w:val="22"/>
        </w:rPr>
        <w:t>presented</w:t>
      </w:r>
      <w:r w:rsidR="009F5A60" w:rsidRPr="007B03BE">
        <w:rPr>
          <w:i/>
          <w:sz w:val="22"/>
          <w:szCs w:val="22"/>
        </w:rPr>
        <w:t xml:space="preserve"> at the 2016 AFA meetings</w:t>
      </w:r>
      <w:r w:rsidR="004F184B" w:rsidRPr="007B03BE">
        <w:rPr>
          <w:i/>
          <w:sz w:val="22"/>
          <w:szCs w:val="22"/>
        </w:rPr>
        <w:t>, Stockholm Corporate Finance Symposium</w:t>
      </w:r>
    </w:p>
    <w:p w14:paraId="779AEB95" w14:textId="5238193F" w:rsidR="0080195C" w:rsidRPr="007B03BE" w:rsidRDefault="0080195C" w:rsidP="0080195C">
      <w:pPr>
        <w:pStyle w:val="ListParagraph"/>
        <w:ind w:left="840"/>
        <w:rPr>
          <w:b/>
          <w:sz w:val="22"/>
          <w:szCs w:val="22"/>
        </w:rPr>
      </w:pPr>
    </w:p>
    <w:p w14:paraId="1F0908D8" w14:textId="53D6B754" w:rsidR="00211646" w:rsidRDefault="00211646" w:rsidP="00704739">
      <w:pPr>
        <w:rPr>
          <w:bCs/>
          <w:sz w:val="22"/>
          <w:szCs w:val="22"/>
        </w:rPr>
      </w:pPr>
      <w:r>
        <w:rPr>
          <w:b/>
          <w:sz w:val="22"/>
          <w:szCs w:val="22"/>
        </w:rPr>
        <w:t>“</w:t>
      </w:r>
      <w:r w:rsidRPr="00211646">
        <w:rPr>
          <w:b/>
          <w:sz w:val="22"/>
          <w:szCs w:val="22"/>
        </w:rPr>
        <w:t>An Asset-Pricing Model with Commonality in Exchange Rates</w:t>
      </w:r>
      <w:r>
        <w:rPr>
          <w:b/>
          <w:sz w:val="22"/>
          <w:szCs w:val="22"/>
        </w:rPr>
        <w:t xml:space="preserve">” </w:t>
      </w:r>
      <w:r>
        <w:rPr>
          <w:bCs/>
          <w:sz w:val="22"/>
          <w:szCs w:val="22"/>
        </w:rPr>
        <w:t>(with Yan Wang)</w:t>
      </w:r>
      <w:r w:rsidR="00E33FB8">
        <w:rPr>
          <w:bCs/>
          <w:sz w:val="22"/>
          <w:szCs w:val="22"/>
        </w:rPr>
        <w:t xml:space="preserve">, working paper, Rutgers University, 2022, R&amp;R at </w:t>
      </w:r>
      <w:r w:rsidR="00E33FB8" w:rsidRPr="00211646">
        <w:rPr>
          <w:i/>
          <w:sz w:val="22"/>
          <w:szCs w:val="22"/>
        </w:rPr>
        <w:t>Journal of International Financial Markets, Institutions and Money</w:t>
      </w:r>
    </w:p>
    <w:p w14:paraId="440AE2E4" w14:textId="77777777" w:rsidR="00211646" w:rsidRPr="00211646" w:rsidRDefault="00211646" w:rsidP="0021164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211646">
        <w:rPr>
          <w:i/>
          <w:sz w:val="22"/>
          <w:szCs w:val="22"/>
        </w:rPr>
        <w:t>presented at</w:t>
      </w:r>
      <w:r>
        <w:rPr>
          <w:i/>
          <w:sz w:val="22"/>
          <w:szCs w:val="22"/>
        </w:rPr>
        <w:t xml:space="preserve"> the 2019</w:t>
      </w:r>
      <w:r w:rsidRPr="00211646">
        <w:rPr>
          <w:i/>
          <w:sz w:val="22"/>
          <w:szCs w:val="22"/>
        </w:rPr>
        <w:t xml:space="preserve"> Journal of International Financial Markets, Institutions and Money (JIFMIM) - CCPF conference</w:t>
      </w:r>
    </w:p>
    <w:p w14:paraId="40226D2D" w14:textId="77777777" w:rsidR="00EA58F7" w:rsidRDefault="00EA58F7" w:rsidP="00704739">
      <w:pPr>
        <w:rPr>
          <w:b/>
          <w:sz w:val="22"/>
          <w:szCs w:val="22"/>
        </w:rPr>
      </w:pPr>
    </w:p>
    <w:p w14:paraId="573E8C96" w14:textId="0D843727" w:rsidR="00E33FB8" w:rsidRPr="00211646" w:rsidRDefault="00E33FB8" w:rsidP="00E33FB8">
      <w:pPr>
        <w:rPr>
          <w:bCs/>
          <w:sz w:val="22"/>
          <w:szCs w:val="22"/>
        </w:rPr>
      </w:pPr>
      <w:r>
        <w:rPr>
          <w:b/>
          <w:sz w:val="22"/>
          <w:szCs w:val="22"/>
        </w:rPr>
        <w:t>“The Propagation of Corporate Social Responsibility through Multinational Companie</w:t>
      </w:r>
      <w:r w:rsidRPr="002116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” </w:t>
      </w:r>
      <w:r>
        <w:rPr>
          <w:bCs/>
          <w:sz w:val="22"/>
          <w:szCs w:val="22"/>
        </w:rPr>
        <w:t xml:space="preserve">(with </w:t>
      </w:r>
      <w:proofErr w:type="spellStart"/>
      <w:r>
        <w:rPr>
          <w:bCs/>
          <w:sz w:val="22"/>
          <w:szCs w:val="22"/>
        </w:rPr>
        <w:t>Xiaoxue</w:t>
      </w:r>
      <w:proofErr w:type="spellEnd"/>
      <w:r>
        <w:rPr>
          <w:bCs/>
          <w:sz w:val="22"/>
          <w:szCs w:val="22"/>
        </w:rPr>
        <w:t xml:space="preserve"> Hu and </w:t>
      </w:r>
      <w:proofErr w:type="spellStart"/>
      <w:r>
        <w:rPr>
          <w:bCs/>
          <w:sz w:val="22"/>
          <w:szCs w:val="22"/>
        </w:rPr>
        <w:t>Dongxu</w:t>
      </w:r>
      <w:proofErr w:type="spellEnd"/>
      <w:r>
        <w:rPr>
          <w:bCs/>
          <w:sz w:val="22"/>
          <w:szCs w:val="22"/>
        </w:rPr>
        <w:t xml:space="preserve"> Li), working paper, Rutgers University, 2022</w:t>
      </w:r>
    </w:p>
    <w:p w14:paraId="5F4210F5" w14:textId="77749897" w:rsidR="00E33FB8" w:rsidRPr="00A2407F" w:rsidRDefault="00A2407F" w:rsidP="00A2407F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presented</w:t>
      </w:r>
      <w:r w:rsidR="00E33FB8">
        <w:rPr>
          <w:i/>
          <w:sz w:val="22"/>
          <w:szCs w:val="22"/>
        </w:rPr>
        <w:t xml:space="preserve"> at the</w:t>
      </w:r>
      <w:r>
        <w:rPr>
          <w:i/>
          <w:sz w:val="22"/>
          <w:szCs w:val="22"/>
        </w:rPr>
        <w:t xml:space="preserve"> 13</w:t>
      </w:r>
      <w:r w:rsidRPr="00A2407F">
        <w:rPr>
          <w:i/>
          <w:sz w:val="22"/>
          <w:szCs w:val="22"/>
          <w:vertAlign w:val="superscript"/>
        </w:rPr>
        <w:t>th</w:t>
      </w:r>
      <w:r w:rsidRPr="00A2407F">
        <w:rPr>
          <w:i/>
          <w:sz w:val="22"/>
          <w:szCs w:val="22"/>
        </w:rPr>
        <w:t xml:space="preserve"> </w:t>
      </w:r>
      <w:r w:rsidRPr="00A2407F">
        <w:rPr>
          <w:i/>
          <w:sz w:val="22"/>
          <w:szCs w:val="22"/>
        </w:rPr>
        <w:t xml:space="preserve">Annual Financial Market Liquidity </w:t>
      </w:r>
      <w:proofErr w:type="gramStart"/>
      <w:r w:rsidRPr="00A2407F">
        <w:rPr>
          <w:i/>
          <w:sz w:val="22"/>
          <w:szCs w:val="22"/>
        </w:rPr>
        <w:t>Conference</w:t>
      </w:r>
      <w:r w:rsidRPr="00A2407F">
        <w:rPr>
          <w:i/>
          <w:sz w:val="22"/>
          <w:szCs w:val="22"/>
        </w:rPr>
        <w:t xml:space="preserve">, </w:t>
      </w:r>
      <w:r w:rsidR="00E33FB8" w:rsidRPr="00A2407F">
        <w:rPr>
          <w:i/>
          <w:sz w:val="22"/>
          <w:szCs w:val="22"/>
        </w:rPr>
        <w:t xml:space="preserve"> </w:t>
      </w:r>
      <w:r w:rsidR="002076DB" w:rsidRPr="00A2407F">
        <w:rPr>
          <w:i/>
          <w:sz w:val="22"/>
          <w:szCs w:val="22"/>
        </w:rPr>
        <w:t>Fudan</w:t>
      </w:r>
      <w:proofErr w:type="gramEnd"/>
      <w:r w:rsidR="002076DB" w:rsidRPr="00A2407F">
        <w:rPr>
          <w:i/>
          <w:sz w:val="22"/>
          <w:szCs w:val="22"/>
        </w:rPr>
        <w:t xml:space="preserve"> University, Rutgers University, Xiamen University</w:t>
      </w:r>
    </w:p>
    <w:p w14:paraId="4C45C568" w14:textId="77777777" w:rsidR="00E33FB8" w:rsidRDefault="00E33FB8" w:rsidP="00704739">
      <w:pPr>
        <w:rPr>
          <w:b/>
          <w:sz w:val="22"/>
          <w:szCs w:val="22"/>
        </w:rPr>
      </w:pPr>
    </w:p>
    <w:p w14:paraId="62D3CDA2" w14:textId="2D12D867" w:rsidR="00704739" w:rsidRDefault="00704739" w:rsidP="00704739">
      <w:pPr>
        <w:rPr>
          <w:sz w:val="22"/>
          <w:szCs w:val="22"/>
        </w:rPr>
      </w:pPr>
      <w:r w:rsidRPr="00704739">
        <w:rPr>
          <w:b/>
          <w:sz w:val="22"/>
          <w:szCs w:val="22"/>
        </w:rPr>
        <w:t>“</w:t>
      </w:r>
      <w:r w:rsidR="00970EAE">
        <w:rPr>
          <w:b/>
          <w:sz w:val="22"/>
          <w:szCs w:val="22"/>
        </w:rPr>
        <w:t>Supply Chain Disruptions and Inventories</w:t>
      </w:r>
      <w:r w:rsidRPr="00704739">
        <w:rPr>
          <w:b/>
          <w:sz w:val="22"/>
          <w:szCs w:val="22"/>
        </w:rPr>
        <w:t xml:space="preserve">” </w:t>
      </w:r>
      <w:r w:rsidRPr="00704739">
        <w:rPr>
          <w:sz w:val="22"/>
          <w:szCs w:val="22"/>
        </w:rPr>
        <w:t xml:space="preserve">(with </w:t>
      </w:r>
      <w:proofErr w:type="spellStart"/>
      <w:r w:rsidR="00970EAE">
        <w:rPr>
          <w:sz w:val="22"/>
          <w:szCs w:val="22"/>
        </w:rPr>
        <w:t>Kexing</w:t>
      </w:r>
      <w:proofErr w:type="spellEnd"/>
      <w:r w:rsidR="00970EAE">
        <w:rPr>
          <w:sz w:val="22"/>
          <w:szCs w:val="22"/>
        </w:rPr>
        <w:t xml:space="preserve"> Ding, Carrie Pan, and Li Zhang</w:t>
      </w:r>
      <w:r w:rsidRPr="00704739">
        <w:rPr>
          <w:sz w:val="22"/>
          <w:szCs w:val="22"/>
        </w:rPr>
        <w:t xml:space="preserve">), </w:t>
      </w:r>
      <w:r w:rsidR="00970EAE">
        <w:rPr>
          <w:sz w:val="22"/>
          <w:szCs w:val="22"/>
        </w:rPr>
        <w:t xml:space="preserve">2022, </w:t>
      </w:r>
      <w:r w:rsidRPr="00704739">
        <w:rPr>
          <w:sz w:val="22"/>
          <w:szCs w:val="22"/>
        </w:rPr>
        <w:t>Work-in-progress</w:t>
      </w:r>
      <w:r w:rsidR="004F184B">
        <w:rPr>
          <w:sz w:val="22"/>
          <w:szCs w:val="22"/>
        </w:rPr>
        <w:t>.</w:t>
      </w:r>
    </w:p>
    <w:p w14:paraId="40EF9CC8" w14:textId="77777777" w:rsidR="009919A3" w:rsidRPr="003A48F7" w:rsidRDefault="009919A3" w:rsidP="009919A3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8"/>
        <w:tblW w:w="0" w:type="auto"/>
        <w:tblBorders>
          <w:bottom w:val="single" w:sz="8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593"/>
      </w:tblGrid>
      <w:tr w:rsidR="009919A3" w:rsidRPr="004F4AAA" w14:paraId="427E2513" w14:textId="77777777" w:rsidTr="00403DBA">
        <w:trPr>
          <w:trHeight w:val="589"/>
        </w:trPr>
        <w:tc>
          <w:tcPr>
            <w:tcW w:w="8593" w:type="dxa"/>
            <w:tcBorders>
              <w:bottom w:val="single" w:sz="8" w:space="0" w:color="auto"/>
            </w:tcBorders>
          </w:tcPr>
          <w:p w14:paraId="66C85B4C" w14:textId="2F636CBE" w:rsidR="005E66A2" w:rsidRDefault="005E66A2" w:rsidP="00403DBA"/>
          <w:p w14:paraId="1B69BCD6" w14:textId="6DFCDB62" w:rsidR="009919A3" w:rsidRPr="004F4AAA" w:rsidRDefault="009919A3" w:rsidP="006F5C36">
            <w:pPr>
              <w:ind w:hanging="120"/>
            </w:pPr>
            <w:r>
              <w:rPr>
                <w:sz w:val="22"/>
                <w:szCs w:val="22"/>
              </w:rPr>
              <w:t>S</w:t>
            </w:r>
            <w:r w:rsidR="003B0ED6">
              <w:rPr>
                <w:sz w:val="22"/>
                <w:szCs w:val="22"/>
              </w:rPr>
              <w:t>CHOLARLY HONORS, RECOGNITIONS, AND AWARDS</w:t>
            </w:r>
          </w:p>
        </w:tc>
      </w:tr>
    </w:tbl>
    <w:p w14:paraId="2C61F107" w14:textId="77686824" w:rsidR="00074F17" w:rsidRDefault="009919A3" w:rsidP="00062E2C">
      <w:pPr>
        <w:rPr>
          <w:sz w:val="22"/>
          <w:szCs w:val="22"/>
        </w:rPr>
      </w:pPr>
      <w:r w:rsidRPr="00CF6B5B">
        <w:rPr>
          <w:b/>
          <w:sz w:val="22"/>
          <w:szCs w:val="22"/>
        </w:rPr>
        <w:t>Junior Faculty Research Excellence Award</w:t>
      </w:r>
      <w:r>
        <w:rPr>
          <w:sz w:val="22"/>
          <w:szCs w:val="22"/>
        </w:rPr>
        <w:t xml:space="preserve">, </w:t>
      </w:r>
      <w:r w:rsidR="00CF6B5B">
        <w:rPr>
          <w:sz w:val="22"/>
          <w:szCs w:val="22"/>
        </w:rPr>
        <w:t>Rutgers Business School, 2015-2016, given to</w:t>
      </w:r>
      <w:r w:rsidR="00CF6B5B" w:rsidRPr="00CF6B5B">
        <w:rPr>
          <w:sz w:val="22"/>
          <w:szCs w:val="22"/>
        </w:rPr>
        <w:t xml:space="preserve"> </w:t>
      </w:r>
      <w:r w:rsidR="0062550E">
        <w:rPr>
          <w:sz w:val="22"/>
          <w:szCs w:val="22"/>
        </w:rPr>
        <w:t xml:space="preserve">a junior tenure-track </w:t>
      </w:r>
      <w:r w:rsidR="00CF6B5B" w:rsidRPr="00CF6B5B">
        <w:rPr>
          <w:sz w:val="22"/>
          <w:szCs w:val="22"/>
        </w:rPr>
        <w:t>faculty member whose research quality and productivity are evaluated as most promising and most likely to help RBS achieve greater vi</w:t>
      </w:r>
      <w:r w:rsidR="00053150">
        <w:rPr>
          <w:sz w:val="22"/>
          <w:szCs w:val="22"/>
        </w:rPr>
        <w:t>sibility and academic prominence</w:t>
      </w:r>
    </w:p>
    <w:p w14:paraId="0C365BC8" w14:textId="77777777" w:rsidR="00CF6B5B" w:rsidRPr="00DD006F" w:rsidRDefault="00CF6B5B" w:rsidP="00720846">
      <w:pPr>
        <w:rPr>
          <w:sz w:val="22"/>
          <w:szCs w:val="22"/>
        </w:rPr>
      </w:pPr>
    </w:p>
    <w:tbl>
      <w:tblPr>
        <w:tblW w:w="0" w:type="auto"/>
        <w:tblBorders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8640"/>
      </w:tblGrid>
      <w:tr w:rsidR="00074F17" w:rsidRPr="00AD3C4F" w14:paraId="76198887" w14:textId="77777777" w:rsidTr="00053150">
        <w:trPr>
          <w:trHeight w:val="324"/>
        </w:trPr>
        <w:tc>
          <w:tcPr>
            <w:tcW w:w="9576" w:type="dxa"/>
            <w:tcBorders>
              <w:bottom w:val="single" w:sz="8" w:space="0" w:color="000000"/>
            </w:tcBorders>
          </w:tcPr>
          <w:p w14:paraId="4468733B" w14:textId="77777777" w:rsidR="00074F17" w:rsidRPr="004F4AAA" w:rsidRDefault="00074F17" w:rsidP="00053150">
            <w:pPr>
              <w:ind w:left="-107"/>
            </w:pPr>
            <w:r w:rsidRPr="004F4AAA">
              <w:rPr>
                <w:sz w:val="22"/>
                <w:szCs w:val="22"/>
              </w:rPr>
              <w:t>TEA</w:t>
            </w:r>
            <w:r>
              <w:rPr>
                <w:sz w:val="22"/>
                <w:szCs w:val="22"/>
              </w:rPr>
              <w:t>CHING</w:t>
            </w:r>
            <w:r w:rsidRPr="004F4AAA">
              <w:rPr>
                <w:sz w:val="22"/>
                <w:szCs w:val="22"/>
              </w:rPr>
              <w:t xml:space="preserve"> EXPERIENCE</w:t>
            </w:r>
          </w:p>
        </w:tc>
      </w:tr>
    </w:tbl>
    <w:p w14:paraId="4C97AB0A" w14:textId="77777777" w:rsidR="00074F17" w:rsidRDefault="00074F17" w:rsidP="00720846">
      <w:pPr>
        <w:rPr>
          <w:sz w:val="16"/>
          <w:szCs w:val="16"/>
        </w:rPr>
      </w:pPr>
    </w:p>
    <w:p w14:paraId="41DCE271" w14:textId="51E7D687" w:rsidR="006F5C36" w:rsidRPr="006F5C36" w:rsidRDefault="006F5C36" w:rsidP="00575212">
      <w:pPr>
        <w:rPr>
          <w:sz w:val="22"/>
          <w:szCs w:val="22"/>
          <w:u w:val="single"/>
        </w:rPr>
      </w:pPr>
      <w:r w:rsidRPr="006F5C36">
        <w:rPr>
          <w:sz w:val="22"/>
          <w:szCs w:val="22"/>
          <w:u w:val="single"/>
        </w:rPr>
        <w:t xml:space="preserve">Undergraduate Courses </w:t>
      </w:r>
    </w:p>
    <w:p w14:paraId="70B59D49" w14:textId="77777777" w:rsidR="006F5C36" w:rsidRDefault="006F5C36" w:rsidP="00575212">
      <w:pPr>
        <w:rPr>
          <w:sz w:val="22"/>
          <w:szCs w:val="22"/>
        </w:rPr>
      </w:pPr>
    </w:p>
    <w:p w14:paraId="4AE966A2" w14:textId="77777777" w:rsidR="006F5C36" w:rsidRDefault="004D1B6D" w:rsidP="00575212">
      <w:pPr>
        <w:rPr>
          <w:sz w:val="22"/>
          <w:szCs w:val="22"/>
        </w:rPr>
      </w:pPr>
      <w:r>
        <w:rPr>
          <w:sz w:val="22"/>
          <w:szCs w:val="22"/>
        </w:rPr>
        <w:t>Corporate Fina</w:t>
      </w:r>
      <w:r w:rsidR="006F5C36">
        <w:rPr>
          <w:sz w:val="22"/>
          <w:szCs w:val="22"/>
        </w:rPr>
        <w:t>nce</w:t>
      </w:r>
      <w:r w:rsidR="000914AB">
        <w:rPr>
          <w:sz w:val="22"/>
          <w:szCs w:val="22"/>
        </w:rPr>
        <w:t>, The Ohio State University (avg. rating: 4.6/5)</w:t>
      </w:r>
      <w:r w:rsidR="006F5C36">
        <w:rPr>
          <w:sz w:val="22"/>
          <w:szCs w:val="22"/>
        </w:rPr>
        <w:t>, 2007</w:t>
      </w:r>
    </w:p>
    <w:p w14:paraId="71896C2E" w14:textId="4A544CDA" w:rsidR="00074F17" w:rsidRDefault="006F5C36" w:rsidP="00575212">
      <w:pPr>
        <w:rPr>
          <w:sz w:val="22"/>
          <w:szCs w:val="22"/>
        </w:rPr>
      </w:pPr>
      <w:r>
        <w:rPr>
          <w:sz w:val="22"/>
          <w:szCs w:val="22"/>
        </w:rPr>
        <w:t>Corporate Finance, Rutgers</w:t>
      </w:r>
      <w:r w:rsidR="000914AB">
        <w:rPr>
          <w:sz w:val="22"/>
          <w:szCs w:val="22"/>
        </w:rPr>
        <w:t xml:space="preserve"> University (avg. rating: 4.3/5)</w:t>
      </w:r>
      <w:r>
        <w:rPr>
          <w:sz w:val="22"/>
          <w:szCs w:val="22"/>
        </w:rPr>
        <w:t>, 2009-2016</w:t>
      </w:r>
    </w:p>
    <w:p w14:paraId="4268592A" w14:textId="5D4F7A82" w:rsidR="006F5C36" w:rsidRDefault="006F5C36" w:rsidP="00575212">
      <w:pPr>
        <w:rPr>
          <w:sz w:val="22"/>
          <w:szCs w:val="22"/>
        </w:rPr>
      </w:pPr>
      <w:r>
        <w:rPr>
          <w:sz w:val="22"/>
          <w:szCs w:val="22"/>
        </w:rPr>
        <w:t>Investment Management, Rutgers University (avg. rating 4.9/5), 2018</w:t>
      </w:r>
      <w:r w:rsidR="008548FE">
        <w:rPr>
          <w:sz w:val="22"/>
          <w:szCs w:val="22"/>
        </w:rPr>
        <w:t xml:space="preserve">, </w:t>
      </w:r>
      <w:r>
        <w:rPr>
          <w:sz w:val="22"/>
          <w:szCs w:val="22"/>
        </w:rPr>
        <w:t>202</w:t>
      </w:r>
      <w:r w:rsidR="008548FE">
        <w:rPr>
          <w:sz w:val="22"/>
          <w:szCs w:val="22"/>
        </w:rPr>
        <w:t>1</w:t>
      </w:r>
    </w:p>
    <w:p w14:paraId="11BC79F5" w14:textId="77777777" w:rsidR="001C5313" w:rsidRDefault="001C5313" w:rsidP="00575212">
      <w:pPr>
        <w:rPr>
          <w:sz w:val="22"/>
          <w:szCs w:val="22"/>
        </w:rPr>
      </w:pPr>
    </w:p>
    <w:p w14:paraId="3CDE9B11" w14:textId="77777777" w:rsidR="008548FE" w:rsidRDefault="008548FE" w:rsidP="00575212">
      <w:pPr>
        <w:rPr>
          <w:sz w:val="22"/>
          <w:szCs w:val="22"/>
        </w:rPr>
      </w:pPr>
    </w:p>
    <w:p w14:paraId="61295B33" w14:textId="16C4FAAE" w:rsidR="008548FE" w:rsidRPr="006F5C36" w:rsidRDefault="008548FE" w:rsidP="008548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</w:t>
      </w:r>
      <w:r w:rsidRPr="006F5C36">
        <w:rPr>
          <w:sz w:val="22"/>
          <w:szCs w:val="22"/>
          <w:u w:val="single"/>
        </w:rPr>
        <w:t xml:space="preserve">raduate Courses </w:t>
      </w:r>
    </w:p>
    <w:p w14:paraId="0E625806" w14:textId="77777777" w:rsidR="008548FE" w:rsidRDefault="008548FE" w:rsidP="00575212">
      <w:pPr>
        <w:rPr>
          <w:sz w:val="22"/>
          <w:szCs w:val="22"/>
        </w:rPr>
      </w:pPr>
    </w:p>
    <w:p w14:paraId="069F6EFE" w14:textId="51F9FF66" w:rsidR="001C5313" w:rsidRDefault="001C5313" w:rsidP="00575212">
      <w:pPr>
        <w:rPr>
          <w:sz w:val="22"/>
          <w:szCs w:val="22"/>
        </w:rPr>
      </w:pPr>
      <w:r>
        <w:rPr>
          <w:sz w:val="22"/>
          <w:szCs w:val="22"/>
        </w:rPr>
        <w:t xml:space="preserve">Financial Management, Rutgers University (avg. rating </w:t>
      </w:r>
      <w:r w:rsidR="00062E2C">
        <w:rPr>
          <w:sz w:val="22"/>
          <w:szCs w:val="22"/>
        </w:rPr>
        <w:t>4.4/5)</w:t>
      </w:r>
      <w:r w:rsidR="008548FE">
        <w:rPr>
          <w:sz w:val="22"/>
          <w:szCs w:val="22"/>
        </w:rPr>
        <w:t>, 2017</w:t>
      </w:r>
    </w:p>
    <w:p w14:paraId="07BF2461" w14:textId="5AE71982" w:rsidR="00A2407F" w:rsidRDefault="00A2407F" w:rsidP="00A2407F">
      <w:pPr>
        <w:rPr>
          <w:sz w:val="22"/>
          <w:szCs w:val="22"/>
        </w:rPr>
      </w:pPr>
      <w:r>
        <w:rPr>
          <w:sz w:val="22"/>
          <w:szCs w:val="22"/>
        </w:rPr>
        <w:t xml:space="preserve">Advanced Financial Management, </w:t>
      </w:r>
      <w:r>
        <w:rPr>
          <w:sz w:val="22"/>
          <w:szCs w:val="22"/>
        </w:rPr>
        <w:t>Rutgers University (</w:t>
      </w:r>
      <w:r>
        <w:rPr>
          <w:sz w:val="22"/>
          <w:szCs w:val="22"/>
        </w:rPr>
        <w:t>N/A</w:t>
      </w:r>
      <w:r>
        <w:rPr>
          <w:sz w:val="22"/>
          <w:szCs w:val="22"/>
        </w:rPr>
        <w:t>), 20</w:t>
      </w:r>
      <w:r>
        <w:rPr>
          <w:sz w:val="22"/>
          <w:szCs w:val="22"/>
        </w:rPr>
        <w:t>22</w:t>
      </w:r>
    </w:p>
    <w:p w14:paraId="4715A31D" w14:textId="4AE342ED" w:rsidR="00A2407F" w:rsidRDefault="00A2407F" w:rsidP="00575212">
      <w:pPr>
        <w:rPr>
          <w:sz w:val="22"/>
          <w:szCs w:val="22"/>
        </w:rPr>
      </w:pPr>
    </w:p>
    <w:p w14:paraId="1AF80AFA" w14:textId="52B00DFE" w:rsidR="001C5313" w:rsidRDefault="001C5313" w:rsidP="0057521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Investment </w:t>
      </w:r>
      <w:r w:rsidR="008548FE">
        <w:rPr>
          <w:sz w:val="22"/>
          <w:szCs w:val="22"/>
        </w:rPr>
        <w:t>Management</w:t>
      </w:r>
      <w:r>
        <w:rPr>
          <w:sz w:val="22"/>
          <w:szCs w:val="22"/>
        </w:rPr>
        <w:t>, Rutgers University (avg. rating</w:t>
      </w:r>
      <w:r w:rsidR="00062E2C">
        <w:rPr>
          <w:sz w:val="22"/>
          <w:szCs w:val="22"/>
        </w:rPr>
        <w:t xml:space="preserve"> 4.</w:t>
      </w:r>
      <w:r w:rsidR="004F184B">
        <w:rPr>
          <w:sz w:val="22"/>
          <w:szCs w:val="22"/>
        </w:rPr>
        <w:t>9</w:t>
      </w:r>
      <w:r w:rsidR="00062E2C">
        <w:rPr>
          <w:sz w:val="22"/>
          <w:szCs w:val="22"/>
        </w:rPr>
        <w:t>/5)</w:t>
      </w:r>
      <w:r w:rsidR="008548FE">
        <w:rPr>
          <w:sz w:val="22"/>
          <w:szCs w:val="22"/>
        </w:rPr>
        <w:t>, 2017-2022</w:t>
      </w:r>
    </w:p>
    <w:p w14:paraId="2D0C3479" w14:textId="7C61882B" w:rsidR="007F3A3A" w:rsidRDefault="007F3A3A" w:rsidP="00575212">
      <w:pPr>
        <w:rPr>
          <w:sz w:val="22"/>
          <w:szCs w:val="22"/>
        </w:rPr>
      </w:pPr>
      <w:r>
        <w:rPr>
          <w:sz w:val="22"/>
          <w:szCs w:val="22"/>
        </w:rPr>
        <w:t>Portfolio Theory, Rutgers University (4.</w:t>
      </w:r>
      <w:r w:rsidR="000707E7">
        <w:rPr>
          <w:sz w:val="22"/>
          <w:szCs w:val="22"/>
        </w:rPr>
        <w:t>8</w:t>
      </w:r>
      <w:r>
        <w:rPr>
          <w:sz w:val="22"/>
          <w:szCs w:val="22"/>
        </w:rPr>
        <w:t>/5)</w:t>
      </w:r>
      <w:r w:rsidR="008548FE">
        <w:rPr>
          <w:sz w:val="22"/>
          <w:szCs w:val="22"/>
        </w:rPr>
        <w:t>, 2019-2022</w:t>
      </w:r>
    </w:p>
    <w:p w14:paraId="4592F55C" w14:textId="77777777" w:rsidR="00841847" w:rsidRDefault="00841847" w:rsidP="00575212">
      <w:pPr>
        <w:rPr>
          <w:sz w:val="22"/>
          <w:szCs w:val="22"/>
        </w:rPr>
      </w:pPr>
    </w:p>
    <w:p w14:paraId="31DBAF5A" w14:textId="35C44B1D" w:rsidR="00841847" w:rsidRPr="000707E7" w:rsidRDefault="00841847" w:rsidP="00575212">
      <w:pPr>
        <w:rPr>
          <w:sz w:val="22"/>
          <w:szCs w:val="22"/>
          <w:u w:val="single"/>
        </w:rPr>
      </w:pPr>
      <w:r w:rsidRPr="000707E7">
        <w:rPr>
          <w:sz w:val="22"/>
          <w:szCs w:val="22"/>
          <w:u w:val="single"/>
        </w:rPr>
        <w:t>PhD Dissertation Adviser</w:t>
      </w:r>
      <w:r w:rsidR="000707E7">
        <w:rPr>
          <w:sz w:val="22"/>
          <w:szCs w:val="22"/>
          <w:u w:val="single"/>
        </w:rPr>
        <w:t xml:space="preserve"> (*)</w:t>
      </w:r>
      <w:r w:rsidRPr="000707E7">
        <w:rPr>
          <w:sz w:val="22"/>
          <w:szCs w:val="22"/>
          <w:u w:val="single"/>
        </w:rPr>
        <w:t xml:space="preserve"> </w:t>
      </w:r>
      <w:r w:rsidR="000707E7" w:rsidRPr="000707E7">
        <w:rPr>
          <w:sz w:val="22"/>
          <w:szCs w:val="22"/>
          <w:u w:val="single"/>
        </w:rPr>
        <w:t xml:space="preserve">and Committee Member </w:t>
      </w:r>
      <w:r w:rsidRPr="000707E7">
        <w:rPr>
          <w:sz w:val="22"/>
          <w:szCs w:val="22"/>
          <w:u w:val="single"/>
        </w:rPr>
        <w:t>(completed, initial placement)</w:t>
      </w:r>
    </w:p>
    <w:p w14:paraId="67D5AC23" w14:textId="77777777" w:rsidR="000707E7" w:rsidRDefault="000707E7" w:rsidP="00575212">
      <w:pPr>
        <w:rPr>
          <w:sz w:val="22"/>
          <w:szCs w:val="22"/>
        </w:rPr>
      </w:pPr>
    </w:p>
    <w:p w14:paraId="7A98E101" w14:textId="46825BA5" w:rsidR="00841847" w:rsidRDefault="00841847" w:rsidP="00575212">
      <w:pPr>
        <w:rPr>
          <w:sz w:val="22"/>
          <w:szCs w:val="22"/>
        </w:rPr>
      </w:pPr>
      <w:r>
        <w:rPr>
          <w:sz w:val="22"/>
          <w:szCs w:val="22"/>
        </w:rPr>
        <w:t>Jing Jin</w:t>
      </w:r>
      <w:r w:rsidR="000707E7">
        <w:rPr>
          <w:sz w:val="22"/>
          <w:szCs w:val="22"/>
        </w:rPr>
        <w:t>*</w:t>
      </w:r>
      <w:r>
        <w:rPr>
          <w:sz w:val="22"/>
          <w:szCs w:val="22"/>
        </w:rPr>
        <w:t xml:space="preserve"> (2016, Southwestern University of Finance and Economics)</w:t>
      </w:r>
    </w:p>
    <w:p w14:paraId="46120023" w14:textId="5C9237E1" w:rsidR="00841847" w:rsidRDefault="00841847" w:rsidP="000C1D55">
      <w:pPr>
        <w:rPr>
          <w:sz w:val="22"/>
          <w:szCs w:val="22"/>
        </w:rPr>
      </w:pPr>
      <w:r>
        <w:rPr>
          <w:sz w:val="22"/>
          <w:szCs w:val="22"/>
        </w:rPr>
        <w:t xml:space="preserve">Gabriel </w:t>
      </w:r>
      <w:r w:rsidRPr="00841847">
        <w:rPr>
          <w:sz w:val="22"/>
          <w:szCs w:val="22"/>
        </w:rPr>
        <w:t>Valenzuela-</w:t>
      </w:r>
      <w:proofErr w:type="spellStart"/>
      <w:r w:rsidRPr="00841847">
        <w:rPr>
          <w:sz w:val="22"/>
          <w:szCs w:val="22"/>
        </w:rPr>
        <w:t>Osses</w:t>
      </w:r>
      <w:proofErr w:type="spellEnd"/>
      <w:r w:rsidR="000C1D55">
        <w:rPr>
          <w:sz w:val="22"/>
          <w:szCs w:val="22"/>
        </w:rPr>
        <w:t xml:space="preserve"> (2015, </w:t>
      </w:r>
      <w:r w:rsidR="000C1D55" w:rsidRPr="000C1D55">
        <w:rPr>
          <w:sz w:val="22"/>
          <w:szCs w:val="22"/>
        </w:rPr>
        <w:t>Universidad Adolfo Ibáñez</w:t>
      </w:r>
      <w:r w:rsidR="000C1D55">
        <w:rPr>
          <w:sz w:val="22"/>
          <w:szCs w:val="22"/>
        </w:rPr>
        <w:t>)</w:t>
      </w:r>
    </w:p>
    <w:p w14:paraId="4652486C" w14:textId="39853368" w:rsidR="00841847" w:rsidRDefault="00841847" w:rsidP="0057521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Xuanjie</w:t>
      </w:r>
      <w:proofErr w:type="spellEnd"/>
      <w:r>
        <w:rPr>
          <w:sz w:val="22"/>
          <w:szCs w:val="22"/>
        </w:rPr>
        <w:t xml:space="preserve"> (Jason) Wang (2016, Southwestern University of Finance and Economics)</w:t>
      </w:r>
    </w:p>
    <w:p w14:paraId="5D38376D" w14:textId="752C9D45" w:rsidR="00053150" w:rsidRDefault="00053150" w:rsidP="00575212">
      <w:pPr>
        <w:rPr>
          <w:sz w:val="22"/>
          <w:szCs w:val="22"/>
        </w:rPr>
      </w:pPr>
      <w:r>
        <w:rPr>
          <w:sz w:val="22"/>
          <w:szCs w:val="22"/>
        </w:rPr>
        <w:t>Xin Cheng (2017, Renmin University)</w:t>
      </w:r>
    </w:p>
    <w:tbl>
      <w:tblPr>
        <w:tblW w:w="0" w:type="auto"/>
        <w:tblInd w:w="-91" w:type="dxa"/>
        <w:tblLook w:val="04A0" w:firstRow="1" w:lastRow="0" w:firstColumn="1" w:lastColumn="0" w:noHBand="0" w:noVBand="1"/>
      </w:tblPr>
      <w:tblGrid>
        <w:gridCol w:w="94"/>
        <w:gridCol w:w="8637"/>
      </w:tblGrid>
      <w:tr w:rsidR="002E752C" w:rsidRPr="004F4AAA" w14:paraId="36DCE9FD" w14:textId="77777777" w:rsidTr="000707E7">
        <w:trPr>
          <w:trHeight w:val="1329"/>
        </w:trPr>
        <w:tc>
          <w:tcPr>
            <w:tcW w:w="8369" w:type="dxa"/>
            <w:gridSpan w:val="2"/>
          </w:tcPr>
          <w:tbl>
            <w:tblPr>
              <w:tblStyle w:val="TableGrid"/>
              <w:tblpPr w:leftFromText="180" w:rightFromText="180" w:vertAnchor="text" w:tblpY="536"/>
              <w:tblW w:w="8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"/>
              <w:gridCol w:w="8540"/>
              <w:gridCol w:w="90"/>
            </w:tblGrid>
            <w:tr w:rsidR="000707E7" w14:paraId="5C2228B4" w14:textId="77777777" w:rsidTr="000707E7">
              <w:trPr>
                <w:gridAfter w:val="1"/>
                <w:wAfter w:w="90" w:type="dxa"/>
              </w:trPr>
              <w:tc>
                <w:tcPr>
                  <w:tcW w:w="8630" w:type="dxa"/>
                  <w:gridSpan w:val="2"/>
                  <w:tcBorders>
                    <w:bottom w:val="single" w:sz="4" w:space="0" w:color="auto"/>
                  </w:tcBorders>
                </w:tcPr>
                <w:p w14:paraId="17DC7C9C" w14:textId="77777777" w:rsidR="000707E7" w:rsidRDefault="000707E7" w:rsidP="000707E7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SERVICE</w:t>
                  </w:r>
                </w:p>
                <w:p w14:paraId="00A52FA9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0707E7" w14:paraId="740770F7" w14:textId="77777777" w:rsidTr="000707E7">
              <w:trPr>
                <w:gridBefore w:val="1"/>
                <w:wBefore w:w="90" w:type="dxa"/>
              </w:trPr>
              <w:tc>
                <w:tcPr>
                  <w:tcW w:w="8630" w:type="dxa"/>
                  <w:gridSpan w:val="2"/>
                </w:tcPr>
                <w:p w14:paraId="25807815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</w:p>
                <w:p w14:paraId="4C8B71C7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  <w:r w:rsidRPr="007B0C1E">
                    <w:rPr>
                      <w:noProof/>
                      <w:sz w:val="22"/>
                      <w:szCs w:val="22"/>
                    </w:rPr>
                    <w:t>Member:</w:t>
                  </w:r>
                  <w:r w:rsidRPr="005568B2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  <w:sz w:val="22"/>
                      <w:szCs w:val="22"/>
                    </w:rPr>
                    <w:t>American Finance Association, Western Finance Association, Financial Management Association</w:t>
                  </w:r>
                </w:p>
                <w:p w14:paraId="1C98C952" w14:textId="77777777" w:rsidR="000707E7" w:rsidRPr="0015474D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</w:p>
                <w:p w14:paraId="2C700317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  <w:r w:rsidRPr="007B0C1E">
                    <w:rPr>
                      <w:noProof/>
                      <w:sz w:val="22"/>
                      <w:szCs w:val="22"/>
                    </w:rPr>
                    <w:t>Ad Hoc Referee for:</w:t>
                  </w:r>
                  <w:r w:rsidRPr="00DD006F">
                    <w:rPr>
                      <w:noProof/>
                      <w:sz w:val="22"/>
                      <w:szCs w:val="22"/>
                    </w:rPr>
                    <w:t xml:space="preserve"> Journal of Empirical Finance, The Review of Financial Studies</w:t>
                  </w:r>
                  <w:r>
                    <w:rPr>
                      <w:noProof/>
                      <w:sz w:val="22"/>
                      <w:szCs w:val="22"/>
                    </w:rPr>
                    <w:t xml:space="preserve">, Journal of Corporate Finance, Journal of International Business Studies, </w:t>
                  </w:r>
                  <w:r w:rsidRPr="0015474D">
                    <w:rPr>
                      <w:noProof/>
                      <w:sz w:val="22"/>
                      <w:szCs w:val="22"/>
                    </w:rPr>
                    <w:t>Review of Quantitative Finance and Accounting</w:t>
                  </w:r>
                  <w:r>
                    <w:rPr>
                      <w:noProof/>
                      <w:sz w:val="22"/>
                      <w:szCs w:val="22"/>
                    </w:rPr>
                    <w:t>, Management Research Review, International Journal of the Economics of Business, Journal of Financial Service Research, The European Journal of Finance, International Finance, Journal of Financial and Quantitative Analysis,</w:t>
                  </w:r>
                  <w:r w:rsidRPr="0062535D">
                    <w:t xml:space="preserve"> </w:t>
                  </w:r>
                  <w:r w:rsidRPr="0062535D">
                    <w:rPr>
                      <w:noProof/>
                      <w:sz w:val="22"/>
                      <w:szCs w:val="22"/>
                    </w:rPr>
                    <w:t>Research Grants Council (RGC) of Hong Kong</w:t>
                  </w:r>
                  <w:r>
                    <w:rPr>
                      <w:noProof/>
                      <w:sz w:val="22"/>
                      <w:szCs w:val="22"/>
                    </w:rPr>
                    <w:t xml:space="preserve">, </w:t>
                  </w:r>
                  <w:r w:rsidRPr="00800A4D">
                    <w:rPr>
                      <w:noProof/>
                      <w:sz w:val="22"/>
                      <w:szCs w:val="22"/>
                    </w:rPr>
                    <w:t>International R</w:t>
                  </w:r>
                  <w:r>
                    <w:rPr>
                      <w:noProof/>
                      <w:sz w:val="22"/>
                      <w:szCs w:val="22"/>
                    </w:rPr>
                    <w:t>eview of Economics and Finance, Management Science, Journal of Banking and Finance, Corporate Governance: An International Review, National Science Foundation, Pacific Basin Finance Journal.</w:t>
                  </w:r>
                </w:p>
                <w:p w14:paraId="60335AF3" w14:textId="77777777" w:rsidR="000707E7" w:rsidRPr="007B0C1E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</w:p>
                <w:p w14:paraId="2D351510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Member of the Search Committee for FMA Online Editor (2015).</w:t>
                  </w:r>
                </w:p>
                <w:p w14:paraId="6875D928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</w:p>
                <w:p w14:paraId="0C18C547" w14:textId="3FA36E3C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  <w:r w:rsidRPr="007B0C1E">
                    <w:rPr>
                      <w:noProof/>
                      <w:sz w:val="22"/>
                      <w:szCs w:val="22"/>
                    </w:rPr>
                    <w:t>Member of the Program Committee</w:t>
                  </w:r>
                  <w:r>
                    <w:rPr>
                      <w:noProof/>
                      <w:sz w:val="22"/>
                      <w:szCs w:val="22"/>
                    </w:rPr>
                    <w:t xml:space="preserve"> for </w:t>
                  </w:r>
                  <w:bookmarkStart w:id="0" w:name="_Hlk62473033"/>
                  <w:r>
                    <w:rPr>
                      <w:noProof/>
                      <w:sz w:val="22"/>
                      <w:szCs w:val="22"/>
                    </w:rPr>
                    <w:t xml:space="preserve">the Financial Management Association Annual </w:t>
                  </w:r>
                  <w:bookmarkEnd w:id="0"/>
                  <w:r>
                    <w:rPr>
                      <w:noProof/>
                      <w:sz w:val="22"/>
                      <w:szCs w:val="22"/>
                    </w:rPr>
                    <w:t xml:space="preserve">Meetings (2022, 2021, 2016, 2015, 2013, 2010), </w:t>
                  </w:r>
                  <w:r w:rsidR="00A2407F">
                    <w:rPr>
                      <w:noProof/>
                      <w:sz w:val="22"/>
                      <w:szCs w:val="22"/>
                    </w:rPr>
                    <w:t xml:space="preserve">for the Midwest Finance Association Annual Meeting (2022), </w:t>
                  </w:r>
                  <w:r>
                    <w:rPr>
                      <w:noProof/>
                      <w:sz w:val="22"/>
                      <w:szCs w:val="22"/>
                    </w:rPr>
                    <w:t>and for the Western Finance Association Annual Meetings (</w:t>
                  </w:r>
                  <w:r w:rsidR="00A2407F">
                    <w:rPr>
                      <w:noProof/>
                      <w:sz w:val="22"/>
                      <w:szCs w:val="22"/>
                    </w:rPr>
                    <w:t xml:space="preserve">2022, </w:t>
                  </w:r>
                  <w:r>
                    <w:rPr>
                      <w:noProof/>
                      <w:sz w:val="22"/>
                      <w:szCs w:val="22"/>
                    </w:rPr>
                    <w:t xml:space="preserve">2021, 2020, 2019). Track Chair for the </w:t>
                  </w:r>
                  <w:bookmarkStart w:id="1" w:name="_Hlk62473047"/>
                  <w:r>
                    <w:rPr>
                      <w:noProof/>
                      <w:sz w:val="22"/>
                      <w:szCs w:val="22"/>
                    </w:rPr>
                    <w:t>Southern Finance Associate Annual M</w:t>
                  </w:r>
                  <w:r w:rsidRPr="00EA58F7">
                    <w:rPr>
                      <w:noProof/>
                      <w:sz w:val="22"/>
                      <w:szCs w:val="22"/>
                    </w:rPr>
                    <w:t>eeting</w:t>
                  </w:r>
                  <w:r>
                    <w:rPr>
                      <w:noProof/>
                      <w:sz w:val="22"/>
                      <w:szCs w:val="22"/>
                    </w:rPr>
                    <w:t xml:space="preserve">s </w:t>
                  </w:r>
                  <w:bookmarkEnd w:id="1"/>
                  <w:r>
                    <w:rPr>
                      <w:noProof/>
                      <w:sz w:val="22"/>
                      <w:szCs w:val="22"/>
                    </w:rPr>
                    <w:t xml:space="preserve">(2021). </w:t>
                  </w:r>
                </w:p>
                <w:p w14:paraId="2D54DDEE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</w:p>
                <w:p w14:paraId="2BD2C296" w14:textId="4FB43B48" w:rsidR="000707E7" w:rsidRDefault="00EA1733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  <w:r w:rsidRPr="00EA1733">
                    <w:rPr>
                      <w:noProof/>
                      <w:sz w:val="22"/>
                      <w:szCs w:val="22"/>
                    </w:rPr>
                    <w:t>Teaching Methods and Innovations Committee</w:t>
                  </w:r>
                  <w:r>
                    <w:rPr>
                      <w:noProof/>
                      <w:sz w:val="22"/>
                      <w:szCs w:val="22"/>
                    </w:rPr>
                    <w:t xml:space="preserve"> (2022-2024), </w:t>
                  </w:r>
                  <w:r w:rsidR="000707E7">
                    <w:rPr>
                      <w:noProof/>
                      <w:sz w:val="22"/>
                      <w:szCs w:val="22"/>
                    </w:rPr>
                    <w:t xml:space="preserve">MBA Policy Committee (2021-2023), </w:t>
                  </w:r>
                  <w:r w:rsidR="00A7624A">
                    <w:rPr>
                      <w:noProof/>
                      <w:sz w:val="22"/>
                      <w:szCs w:val="22"/>
                    </w:rPr>
                    <w:t xml:space="preserve">Nominating Committee (2021-2023), </w:t>
                  </w:r>
                  <w:bookmarkStart w:id="2" w:name="_Hlk105669756"/>
                  <w:r w:rsidR="000707E7">
                    <w:rPr>
                      <w:noProof/>
                      <w:sz w:val="22"/>
                      <w:szCs w:val="22"/>
                    </w:rPr>
                    <w:t xml:space="preserve">NTT Promotion and Reappointment Committee (2021-2022), </w:t>
                  </w:r>
                  <w:r w:rsidR="00A7624A">
                    <w:rPr>
                      <w:noProof/>
                      <w:sz w:val="22"/>
                      <w:szCs w:val="22"/>
                    </w:rPr>
                    <w:t xml:space="preserve">UGX Senior Director Interview Committee (2021), </w:t>
                  </w:r>
                  <w:bookmarkEnd w:id="2"/>
                  <w:r w:rsidR="003938A8">
                    <w:rPr>
                      <w:noProof/>
                      <w:sz w:val="22"/>
                      <w:szCs w:val="22"/>
                    </w:rPr>
                    <w:t xml:space="preserve">Database Review Committee (2019-2021), </w:t>
                  </w:r>
                  <w:r w:rsidR="000707E7">
                    <w:rPr>
                      <w:noProof/>
                      <w:sz w:val="22"/>
                      <w:szCs w:val="22"/>
                    </w:rPr>
                    <w:t xml:space="preserve">Master of Financial Analysis Program Committee (2014), Department Research Seminar Coordinator (2012, 2020), Departmental </w:t>
                  </w:r>
                  <w:r w:rsidR="000707E7" w:rsidRPr="002463A8">
                    <w:rPr>
                      <w:noProof/>
                      <w:sz w:val="22"/>
                      <w:szCs w:val="22"/>
                    </w:rPr>
                    <w:t>Recording Secretary and Parliamentarian</w:t>
                  </w:r>
                  <w:r w:rsidR="000707E7">
                    <w:rPr>
                      <w:noProof/>
                      <w:sz w:val="22"/>
                      <w:szCs w:val="22"/>
                    </w:rPr>
                    <w:t xml:space="preserve"> (2011), Undergraduate Course of Study Committee (2010), Departmental Recruiting Committee (2010).</w:t>
                  </w:r>
                </w:p>
                <w:p w14:paraId="4F7FC723" w14:textId="77777777" w:rsidR="000707E7" w:rsidRDefault="000707E7" w:rsidP="000707E7">
                  <w:pPr>
                    <w:ind w:left="-108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EA624C2" w14:textId="7A835ECC" w:rsidR="002E752C" w:rsidRPr="004F4AAA" w:rsidRDefault="002E752C" w:rsidP="00980B84">
            <w:pPr>
              <w:rPr>
                <w:sz w:val="22"/>
                <w:szCs w:val="22"/>
              </w:rPr>
            </w:pPr>
          </w:p>
        </w:tc>
      </w:tr>
      <w:tr w:rsidR="002E752C" w:rsidRPr="004F4AAA" w14:paraId="3BF23130" w14:textId="77777777" w:rsidTr="000707E7">
        <w:tblPrEx>
          <w:tblBorders>
            <w:bottom w:val="single" w:sz="8" w:space="0" w:color="000000"/>
          </w:tblBorders>
        </w:tblPrEx>
        <w:trPr>
          <w:gridBefore w:val="1"/>
          <w:wBefore w:w="91" w:type="dxa"/>
        </w:trPr>
        <w:tc>
          <w:tcPr>
            <w:tcW w:w="8640" w:type="dxa"/>
          </w:tcPr>
          <w:p w14:paraId="51C78D60" w14:textId="77777777" w:rsidR="0056500C" w:rsidRDefault="005568B2" w:rsidP="003B0ED6">
            <w:pPr>
              <w:ind w:hanging="10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br w:type="page"/>
            </w:r>
          </w:p>
          <w:p w14:paraId="6F877DCE" w14:textId="4ADDC04E" w:rsidR="002E752C" w:rsidRPr="004D1B6D" w:rsidRDefault="002E752C" w:rsidP="003B0ED6">
            <w:pPr>
              <w:ind w:hanging="10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br w:type="page"/>
            </w:r>
            <w:r w:rsidR="00BA266B">
              <w:rPr>
                <w:noProof/>
                <w:sz w:val="22"/>
                <w:szCs w:val="22"/>
              </w:rPr>
              <w:t xml:space="preserve">INVITED ADDRESSES, KEYNOTES, </w:t>
            </w:r>
            <w:r w:rsidRPr="004D1B6D">
              <w:rPr>
                <w:sz w:val="22"/>
                <w:szCs w:val="22"/>
              </w:rPr>
              <w:t>PRESENTATIONS</w:t>
            </w:r>
            <w:r w:rsidR="00BA266B">
              <w:rPr>
                <w:sz w:val="22"/>
                <w:szCs w:val="22"/>
              </w:rPr>
              <w:t>, AND SEMINARS</w:t>
            </w:r>
          </w:p>
        </w:tc>
      </w:tr>
    </w:tbl>
    <w:p w14:paraId="5555C0E6" w14:textId="77777777" w:rsidR="002E752C" w:rsidRDefault="002E752C" w:rsidP="002E752C">
      <w:pPr>
        <w:rPr>
          <w:b/>
          <w:sz w:val="16"/>
          <w:szCs w:val="16"/>
        </w:rPr>
      </w:pPr>
    </w:p>
    <w:p w14:paraId="794DDA64" w14:textId="1E623FAE" w:rsidR="00A20F4F" w:rsidRDefault="00A20F4F" w:rsidP="001F032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2022: </w:t>
      </w:r>
      <w:r w:rsidR="00A2407F" w:rsidRPr="00A2407F">
        <w:rPr>
          <w:sz w:val="22"/>
          <w:szCs w:val="22"/>
        </w:rPr>
        <w:t>13</w:t>
      </w:r>
      <w:r w:rsidR="00A2407F" w:rsidRPr="00A2407F">
        <w:rPr>
          <w:sz w:val="22"/>
          <w:szCs w:val="22"/>
          <w:vertAlign w:val="superscript"/>
        </w:rPr>
        <w:t>th</w:t>
      </w:r>
      <w:r w:rsidR="00A2407F">
        <w:rPr>
          <w:sz w:val="22"/>
          <w:szCs w:val="22"/>
        </w:rPr>
        <w:t xml:space="preserve"> </w:t>
      </w:r>
      <w:r w:rsidR="00A2407F" w:rsidRPr="00A2407F">
        <w:rPr>
          <w:sz w:val="22"/>
          <w:szCs w:val="22"/>
        </w:rPr>
        <w:t>Annual Financial Market Liquidity Conference</w:t>
      </w:r>
      <w:r w:rsidR="00A2407F" w:rsidRPr="00A2407F">
        <w:rPr>
          <w:sz w:val="22"/>
          <w:szCs w:val="22"/>
        </w:rPr>
        <w:t xml:space="preserve"> </w:t>
      </w:r>
      <w:r w:rsidR="009B5314">
        <w:rPr>
          <w:sz w:val="22"/>
          <w:szCs w:val="22"/>
        </w:rPr>
        <w:t>(</w:t>
      </w:r>
      <w:r w:rsidR="0099307A">
        <w:rPr>
          <w:sz w:val="22"/>
          <w:szCs w:val="22"/>
        </w:rPr>
        <w:t>INVITED ADDRESS</w:t>
      </w:r>
      <w:r w:rsidR="009B5314">
        <w:rPr>
          <w:sz w:val="22"/>
          <w:szCs w:val="22"/>
        </w:rPr>
        <w:t>)</w:t>
      </w:r>
      <w:r w:rsidR="0099307A">
        <w:rPr>
          <w:sz w:val="22"/>
          <w:szCs w:val="22"/>
        </w:rPr>
        <w:t>,</w:t>
      </w:r>
      <w:r w:rsidR="009B5314" w:rsidRPr="009B5314">
        <w:rPr>
          <w:sz w:val="22"/>
          <w:szCs w:val="22"/>
        </w:rPr>
        <w:t xml:space="preserve"> </w:t>
      </w:r>
      <w:r w:rsidR="00BA266B" w:rsidRPr="00BA266B">
        <w:rPr>
          <w:sz w:val="22"/>
          <w:szCs w:val="22"/>
        </w:rPr>
        <w:t>Vietnam Symposium in Banking and Finance</w:t>
      </w:r>
      <w:r w:rsidR="00BA266B">
        <w:rPr>
          <w:sz w:val="22"/>
          <w:szCs w:val="22"/>
        </w:rPr>
        <w:t xml:space="preserve"> (KEYNOTE), </w:t>
      </w:r>
      <w:r w:rsidR="000707E7">
        <w:rPr>
          <w:sz w:val="22"/>
          <w:szCs w:val="22"/>
        </w:rPr>
        <w:t>T</w:t>
      </w:r>
      <w:r w:rsidRPr="00A20F4F">
        <w:rPr>
          <w:sz w:val="22"/>
          <w:szCs w:val="22"/>
        </w:rPr>
        <w:t>he 3rd International Conference on Contemporary Issues in Finance, Trade and Macroeconomy</w:t>
      </w:r>
      <w:r w:rsidR="00BA266B">
        <w:rPr>
          <w:sz w:val="22"/>
          <w:szCs w:val="22"/>
        </w:rPr>
        <w:t xml:space="preserve"> (SCHEDULED KEYNOTE)</w:t>
      </w:r>
      <w:r w:rsidRPr="00A20F4F">
        <w:rPr>
          <w:sz w:val="22"/>
          <w:szCs w:val="22"/>
        </w:rPr>
        <w:t xml:space="preserve">, Rutgers University </w:t>
      </w:r>
    </w:p>
    <w:p w14:paraId="1FDB5936" w14:textId="77777777" w:rsidR="00A20F4F" w:rsidRDefault="00A20F4F" w:rsidP="001F032A">
      <w:pPr>
        <w:ind w:left="540" w:hanging="540"/>
        <w:rPr>
          <w:sz w:val="22"/>
          <w:szCs w:val="22"/>
        </w:rPr>
      </w:pPr>
    </w:p>
    <w:p w14:paraId="4B4B6DFB" w14:textId="45684318" w:rsidR="00B40E62" w:rsidRDefault="00B40E62" w:rsidP="001F032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lastRenderedPageBreak/>
        <w:t>2021</w:t>
      </w:r>
      <w:r w:rsidR="00450F4C">
        <w:rPr>
          <w:sz w:val="22"/>
          <w:szCs w:val="22"/>
        </w:rPr>
        <w:t xml:space="preserve">: </w:t>
      </w:r>
      <w:r w:rsidR="001F032A" w:rsidRPr="001F032A">
        <w:rPr>
          <w:sz w:val="22"/>
          <w:szCs w:val="22"/>
        </w:rPr>
        <w:t>KAFE-SKKU</w:t>
      </w:r>
      <w:r w:rsidR="00BA266B">
        <w:rPr>
          <w:sz w:val="22"/>
          <w:szCs w:val="22"/>
        </w:rPr>
        <w:t xml:space="preserve"> (KEYNOTE)</w:t>
      </w:r>
      <w:r w:rsidR="001F032A">
        <w:rPr>
          <w:sz w:val="22"/>
          <w:szCs w:val="22"/>
        </w:rPr>
        <w:t xml:space="preserve">, </w:t>
      </w:r>
      <w:r w:rsidR="001F032A" w:rsidRPr="001F032A">
        <w:rPr>
          <w:sz w:val="22"/>
          <w:szCs w:val="22"/>
        </w:rPr>
        <w:t>12th Annual Financial Market Liquidity Conference</w:t>
      </w:r>
      <w:r w:rsidR="001F032A">
        <w:rPr>
          <w:sz w:val="22"/>
          <w:szCs w:val="22"/>
        </w:rPr>
        <w:t xml:space="preserve">, </w:t>
      </w:r>
      <w:r w:rsidR="004F184B">
        <w:rPr>
          <w:sz w:val="22"/>
          <w:szCs w:val="22"/>
        </w:rPr>
        <w:t>MFA meeting</w:t>
      </w:r>
      <w:r w:rsidR="004F184B" w:rsidRPr="004F184B">
        <w:rPr>
          <w:sz w:val="22"/>
          <w:szCs w:val="22"/>
          <w:vertAlign w:val="superscript"/>
        </w:rPr>
        <w:t>*</w:t>
      </w:r>
      <w:r w:rsidR="004F184B">
        <w:rPr>
          <w:sz w:val="22"/>
          <w:szCs w:val="22"/>
        </w:rPr>
        <w:t xml:space="preserve">, </w:t>
      </w:r>
      <w:r w:rsidR="00450F4C">
        <w:rPr>
          <w:sz w:val="22"/>
          <w:szCs w:val="22"/>
        </w:rPr>
        <w:t>ASSA meeting</w:t>
      </w:r>
      <w:r w:rsidR="00450F4C" w:rsidRPr="00450F4C">
        <w:rPr>
          <w:sz w:val="22"/>
          <w:szCs w:val="22"/>
          <w:vertAlign w:val="superscript"/>
        </w:rPr>
        <w:t>+</w:t>
      </w:r>
      <w:r w:rsidR="00450F4C">
        <w:rPr>
          <w:sz w:val="22"/>
          <w:szCs w:val="22"/>
        </w:rPr>
        <w:t xml:space="preserve">, </w:t>
      </w:r>
      <w:r w:rsidR="00450F4C" w:rsidRPr="00450F4C">
        <w:rPr>
          <w:sz w:val="22"/>
          <w:szCs w:val="22"/>
        </w:rPr>
        <w:t>Sustainable Financial Innovation Centre (</w:t>
      </w:r>
      <w:proofErr w:type="spellStart"/>
      <w:r w:rsidR="00450F4C" w:rsidRPr="00450F4C">
        <w:rPr>
          <w:sz w:val="22"/>
          <w:szCs w:val="22"/>
        </w:rPr>
        <w:t>SFiC</w:t>
      </w:r>
      <w:proofErr w:type="spellEnd"/>
      <w:r w:rsidR="00450F4C" w:rsidRPr="00450F4C">
        <w:rPr>
          <w:sz w:val="22"/>
          <w:szCs w:val="22"/>
        </w:rPr>
        <w:t>)</w:t>
      </w:r>
      <w:r w:rsidR="00450F4C">
        <w:rPr>
          <w:sz w:val="22"/>
          <w:szCs w:val="22"/>
        </w:rPr>
        <w:t xml:space="preserve"> Annual Conference</w:t>
      </w:r>
      <w:r w:rsidR="00450F4C" w:rsidRPr="00450F4C">
        <w:rPr>
          <w:sz w:val="22"/>
          <w:szCs w:val="22"/>
          <w:vertAlign w:val="superscript"/>
        </w:rPr>
        <w:t>+</w:t>
      </w:r>
    </w:p>
    <w:p w14:paraId="73AC4929" w14:textId="77777777" w:rsidR="00450F4C" w:rsidRPr="00450F4C" w:rsidRDefault="00450F4C" w:rsidP="001867E0">
      <w:pPr>
        <w:ind w:left="540" w:hanging="540"/>
        <w:rPr>
          <w:sz w:val="22"/>
          <w:szCs w:val="22"/>
        </w:rPr>
      </w:pPr>
    </w:p>
    <w:p w14:paraId="633AF8F6" w14:textId="331F9FF0" w:rsidR="007F3A3A" w:rsidRDefault="007F3A3A" w:rsidP="001867E0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2020: </w:t>
      </w:r>
      <w:r w:rsidR="004F184B">
        <w:rPr>
          <w:sz w:val="22"/>
          <w:szCs w:val="22"/>
        </w:rPr>
        <w:t>FIRN meeting</w:t>
      </w:r>
      <w:r w:rsidR="004F184B" w:rsidRPr="00450F4C">
        <w:rPr>
          <w:sz w:val="22"/>
          <w:szCs w:val="22"/>
          <w:vertAlign w:val="superscript"/>
        </w:rPr>
        <w:t>+</w:t>
      </w:r>
      <w:r w:rsidR="004F184B">
        <w:rPr>
          <w:sz w:val="22"/>
          <w:szCs w:val="22"/>
        </w:rPr>
        <w:t xml:space="preserve">, </w:t>
      </w:r>
      <w:r w:rsidR="00B40E62">
        <w:rPr>
          <w:sz w:val="22"/>
          <w:szCs w:val="22"/>
        </w:rPr>
        <w:t>FMA meeting</w:t>
      </w:r>
      <w:r w:rsidR="00450F4C" w:rsidRPr="00450F4C">
        <w:rPr>
          <w:sz w:val="22"/>
          <w:szCs w:val="22"/>
          <w:vertAlign w:val="superscript"/>
        </w:rPr>
        <w:t>+</w:t>
      </w:r>
      <w:r w:rsidR="00B40E62">
        <w:rPr>
          <w:sz w:val="22"/>
          <w:szCs w:val="22"/>
        </w:rPr>
        <w:t xml:space="preserve">, </w:t>
      </w:r>
      <w:r>
        <w:rPr>
          <w:sz w:val="22"/>
          <w:szCs w:val="22"/>
        </w:rPr>
        <w:t>Columbia University News and Finance Conference (</w:t>
      </w:r>
      <w:r w:rsidR="00860E40">
        <w:rPr>
          <w:sz w:val="22"/>
          <w:szCs w:val="22"/>
        </w:rPr>
        <w:t>re</w:t>
      </w:r>
      <w:r>
        <w:rPr>
          <w:sz w:val="22"/>
          <w:szCs w:val="22"/>
        </w:rPr>
        <w:t>scheduled), Goethe University</w:t>
      </w:r>
      <w:r w:rsidRPr="007F3A3A">
        <w:rPr>
          <w:i/>
          <w:sz w:val="22"/>
          <w:szCs w:val="22"/>
        </w:rPr>
        <w:t xml:space="preserve"> </w:t>
      </w:r>
      <w:r w:rsidRPr="007F3A3A">
        <w:rPr>
          <w:iCs/>
          <w:sz w:val="22"/>
          <w:szCs w:val="22"/>
        </w:rPr>
        <w:t>Women in Law &amp; Finance conference</w:t>
      </w:r>
      <w:r>
        <w:rPr>
          <w:sz w:val="22"/>
          <w:szCs w:val="22"/>
        </w:rPr>
        <w:t>, Germany (</w:t>
      </w:r>
      <w:r w:rsidR="00860E40">
        <w:rPr>
          <w:sz w:val="22"/>
          <w:szCs w:val="22"/>
        </w:rPr>
        <w:t>re</w:t>
      </w:r>
      <w:r>
        <w:rPr>
          <w:sz w:val="22"/>
          <w:szCs w:val="22"/>
        </w:rPr>
        <w:t>scheduled)</w:t>
      </w:r>
    </w:p>
    <w:p w14:paraId="7DB4A872" w14:textId="77777777" w:rsidR="007F3A3A" w:rsidRDefault="007F3A3A" w:rsidP="001867E0">
      <w:pPr>
        <w:ind w:left="540" w:hanging="540"/>
        <w:rPr>
          <w:sz w:val="22"/>
          <w:szCs w:val="22"/>
        </w:rPr>
      </w:pPr>
    </w:p>
    <w:p w14:paraId="379D1C0D" w14:textId="7CF878B0" w:rsidR="005E66A2" w:rsidRDefault="005E66A2" w:rsidP="001867E0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2019: Baruch University, MFA meeting* </w:t>
      </w:r>
    </w:p>
    <w:p w14:paraId="360E065E" w14:textId="77777777" w:rsidR="005E66A2" w:rsidRDefault="005E66A2" w:rsidP="001867E0">
      <w:pPr>
        <w:ind w:left="540" w:hanging="540"/>
        <w:rPr>
          <w:sz w:val="22"/>
          <w:szCs w:val="22"/>
        </w:rPr>
      </w:pPr>
    </w:p>
    <w:p w14:paraId="50A3DF1B" w14:textId="1CB71B40" w:rsidR="00062E2C" w:rsidRDefault="00062E2C" w:rsidP="001867E0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2017: St John’s University</w:t>
      </w:r>
    </w:p>
    <w:p w14:paraId="1E7486E9" w14:textId="77777777" w:rsidR="00062E2C" w:rsidRDefault="00062E2C" w:rsidP="001867E0">
      <w:pPr>
        <w:ind w:left="540" w:hanging="540"/>
        <w:rPr>
          <w:sz w:val="22"/>
          <w:szCs w:val="22"/>
        </w:rPr>
      </w:pPr>
    </w:p>
    <w:p w14:paraId="23552DBA" w14:textId="39B2E128" w:rsidR="002E34C1" w:rsidRDefault="001867E0" w:rsidP="001867E0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2015: </w:t>
      </w:r>
      <w:r w:rsidR="002E34C1" w:rsidRPr="002E34C1">
        <w:rPr>
          <w:sz w:val="22"/>
          <w:szCs w:val="22"/>
        </w:rPr>
        <w:t>FMA Applied Finance Conference</w:t>
      </w:r>
      <w:r>
        <w:rPr>
          <w:sz w:val="22"/>
          <w:szCs w:val="22"/>
        </w:rPr>
        <w:t>*</w:t>
      </w:r>
      <w:r w:rsidR="002E34C1" w:rsidRPr="002E34C1">
        <w:rPr>
          <w:sz w:val="22"/>
          <w:szCs w:val="22"/>
        </w:rPr>
        <w:t xml:space="preserve">, </w:t>
      </w:r>
      <w:r>
        <w:rPr>
          <w:sz w:val="22"/>
          <w:szCs w:val="22"/>
        </w:rPr>
        <w:t>WFA meeting, University of Manitoba, Rutgers University</w:t>
      </w:r>
    </w:p>
    <w:p w14:paraId="358C1189" w14:textId="77777777" w:rsidR="001867E0" w:rsidRDefault="001867E0" w:rsidP="001867E0">
      <w:pPr>
        <w:ind w:left="540" w:hanging="540"/>
        <w:rPr>
          <w:sz w:val="22"/>
          <w:szCs w:val="22"/>
        </w:rPr>
      </w:pPr>
    </w:p>
    <w:p w14:paraId="342890F1" w14:textId="1EF1A606" w:rsidR="001867E0" w:rsidRDefault="001867E0" w:rsidP="00485F76">
      <w:pPr>
        <w:rPr>
          <w:sz w:val="22"/>
          <w:szCs w:val="22"/>
        </w:rPr>
      </w:pPr>
      <w:r>
        <w:rPr>
          <w:sz w:val="22"/>
          <w:szCs w:val="22"/>
        </w:rPr>
        <w:t>2014: AFA meeting*, George Mason University, Rutgers University</w:t>
      </w:r>
    </w:p>
    <w:p w14:paraId="59898863" w14:textId="77777777" w:rsidR="001867E0" w:rsidRDefault="001867E0" w:rsidP="00485F76">
      <w:pPr>
        <w:rPr>
          <w:sz w:val="22"/>
          <w:szCs w:val="22"/>
        </w:rPr>
      </w:pPr>
    </w:p>
    <w:p w14:paraId="40D0A25D" w14:textId="6AAA216A" w:rsidR="001867E0" w:rsidRDefault="001867E0" w:rsidP="001867E0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2013: EFA meeting*, Wake Forest University Conference on Privatization, Rutgers University, Fordham University, Lehigh University</w:t>
      </w:r>
    </w:p>
    <w:p w14:paraId="0C423315" w14:textId="77777777" w:rsidR="001867E0" w:rsidRDefault="001867E0" w:rsidP="001867E0">
      <w:pPr>
        <w:ind w:left="540" w:hanging="540"/>
        <w:rPr>
          <w:sz w:val="22"/>
          <w:szCs w:val="22"/>
        </w:rPr>
      </w:pPr>
    </w:p>
    <w:p w14:paraId="246C8BF4" w14:textId="32D90C31" w:rsidR="001867E0" w:rsidRDefault="001867E0" w:rsidP="00485F76">
      <w:pPr>
        <w:rPr>
          <w:sz w:val="22"/>
          <w:szCs w:val="22"/>
        </w:rPr>
      </w:pPr>
      <w:r>
        <w:rPr>
          <w:sz w:val="22"/>
          <w:szCs w:val="22"/>
        </w:rPr>
        <w:t>2012: Rutgers Research Day</w:t>
      </w:r>
    </w:p>
    <w:p w14:paraId="62AE5C6E" w14:textId="77777777" w:rsidR="001867E0" w:rsidRDefault="001867E0" w:rsidP="00485F76">
      <w:pPr>
        <w:rPr>
          <w:sz w:val="22"/>
          <w:szCs w:val="22"/>
        </w:rPr>
      </w:pPr>
    </w:p>
    <w:p w14:paraId="1BD0C317" w14:textId="37F459CB" w:rsidR="001867E0" w:rsidRDefault="001867E0" w:rsidP="00485F76">
      <w:pPr>
        <w:rPr>
          <w:sz w:val="22"/>
          <w:szCs w:val="22"/>
        </w:rPr>
      </w:pPr>
      <w:r>
        <w:rPr>
          <w:sz w:val="22"/>
          <w:szCs w:val="22"/>
        </w:rPr>
        <w:t>2011: AFA meeting, WFA meeting*, Triple Crown Conference, Baruch University</w:t>
      </w:r>
    </w:p>
    <w:p w14:paraId="561CE3D1" w14:textId="77777777" w:rsidR="001867E0" w:rsidRDefault="001867E0" w:rsidP="00485F76">
      <w:pPr>
        <w:rPr>
          <w:sz w:val="22"/>
          <w:szCs w:val="22"/>
        </w:rPr>
      </w:pPr>
    </w:p>
    <w:p w14:paraId="31940605" w14:textId="21B3BDA6" w:rsidR="001867E0" w:rsidRDefault="001867E0" w:rsidP="001867E0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2010: </w:t>
      </w:r>
      <w:r w:rsidRPr="00641D4F">
        <w:rPr>
          <w:noProof/>
          <w:sz w:val="22"/>
          <w:szCs w:val="22"/>
        </w:rPr>
        <w:t>21st Annual Conference on Financial Economics &amp; Accounting (CFEA) at the University of Maryland</w:t>
      </w:r>
      <w:r>
        <w:rPr>
          <w:sz w:val="22"/>
          <w:szCs w:val="22"/>
        </w:rPr>
        <w:t>, FMA meeting*, Triple Crown Conference*, Rutgers University, Seton Hall University, University of Iowa</w:t>
      </w:r>
    </w:p>
    <w:p w14:paraId="2D5CAC6F" w14:textId="77777777" w:rsidR="001867E0" w:rsidRDefault="001867E0" w:rsidP="001867E0">
      <w:pPr>
        <w:ind w:left="540" w:hanging="540"/>
        <w:rPr>
          <w:sz w:val="22"/>
          <w:szCs w:val="22"/>
        </w:rPr>
      </w:pPr>
    </w:p>
    <w:p w14:paraId="5D098799" w14:textId="66838703" w:rsidR="002E752C" w:rsidRDefault="001867E0" w:rsidP="001867E0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2009: </w:t>
      </w:r>
      <w:r w:rsidR="004D1B6D" w:rsidRPr="00474A70">
        <w:rPr>
          <w:noProof/>
          <w:sz w:val="22"/>
          <w:szCs w:val="22"/>
        </w:rPr>
        <w:t>6th Ann</w:t>
      </w:r>
      <w:r w:rsidR="004D1B6D">
        <w:rPr>
          <w:noProof/>
          <w:sz w:val="22"/>
          <w:szCs w:val="22"/>
        </w:rPr>
        <w:t xml:space="preserve">ual Corporate Finance Conference </w:t>
      </w:r>
      <w:r w:rsidR="004D1B6D" w:rsidRPr="00474A70">
        <w:rPr>
          <w:noProof/>
          <w:sz w:val="22"/>
          <w:szCs w:val="22"/>
        </w:rPr>
        <w:t>at Washington University in St. Louis</w:t>
      </w:r>
      <w:r>
        <w:rPr>
          <w:noProof/>
          <w:sz w:val="22"/>
          <w:szCs w:val="22"/>
        </w:rPr>
        <w:t xml:space="preserve">, </w:t>
      </w:r>
      <w:r w:rsidR="004D1B6D" w:rsidRPr="004D1B6D">
        <w:rPr>
          <w:noProof/>
          <w:sz w:val="22"/>
          <w:szCs w:val="22"/>
        </w:rPr>
        <w:t xml:space="preserve">University of Alabama, </w:t>
      </w:r>
      <w:r>
        <w:rPr>
          <w:noProof/>
          <w:sz w:val="22"/>
          <w:szCs w:val="22"/>
        </w:rPr>
        <w:t xml:space="preserve">Ohio State University, </w:t>
      </w:r>
      <w:r w:rsidR="004D1B6D" w:rsidRPr="00474A70">
        <w:rPr>
          <w:sz w:val="22"/>
          <w:szCs w:val="22"/>
        </w:rPr>
        <w:t>Cornerstone Research, George Washington University, V.U. Amsterdam</w:t>
      </w:r>
      <w:r>
        <w:rPr>
          <w:sz w:val="22"/>
          <w:szCs w:val="22"/>
        </w:rPr>
        <w:t>, Imperial College London</w:t>
      </w:r>
      <w:r w:rsidR="004D1B6D" w:rsidRPr="00474A70">
        <w:rPr>
          <w:sz w:val="22"/>
          <w:szCs w:val="22"/>
        </w:rPr>
        <w:t>, Stock</w:t>
      </w:r>
      <w:r>
        <w:rPr>
          <w:sz w:val="22"/>
          <w:szCs w:val="22"/>
        </w:rPr>
        <w:t>holm School of Economics</w:t>
      </w:r>
      <w:r w:rsidR="004D1B6D" w:rsidRPr="00474A70">
        <w:rPr>
          <w:sz w:val="22"/>
          <w:szCs w:val="22"/>
        </w:rPr>
        <w:t xml:space="preserve">, Bocconi University, </w:t>
      </w:r>
      <w:r w:rsidR="002E752C" w:rsidRPr="00474A70">
        <w:rPr>
          <w:sz w:val="22"/>
          <w:szCs w:val="22"/>
        </w:rPr>
        <w:t>University of Calgary</w:t>
      </w:r>
      <w:r>
        <w:rPr>
          <w:sz w:val="22"/>
          <w:szCs w:val="22"/>
        </w:rPr>
        <w:t xml:space="preserve">, </w:t>
      </w:r>
      <w:proofErr w:type="spellStart"/>
      <w:r w:rsidR="002E752C" w:rsidRPr="00474A70">
        <w:rPr>
          <w:sz w:val="22"/>
          <w:szCs w:val="22"/>
        </w:rPr>
        <w:t>Universtiy</w:t>
      </w:r>
      <w:proofErr w:type="spellEnd"/>
      <w:r w:rsidR="002E752C" w:rsidRPr="00474A70">
        <w:rPr>
          <w:sz w:val="22"/>
          <w:szCs w:val="22"/>
        </w:rPr>
        <w:t xml:space="preserve"> of Alberta, </w:t>
      </w:r>
      <w:r>
        <w:rPr>
          <w:sz w:val="22"/>
          <w:szCs w:val="22"/>
        </w:rPr>
        <w:t xml:space="preserve">University of Houston, </w:t>
      </w:r>
      <w:r w:rsidR="002E752C" w:rsidRPr="00474A70">
        <w:rPr>
          <w:sz w:val="22"/>
          <w:szCs w:val="22"/>
        </w:rPr>
        <w:t xml:space="preserve">Santa Clara University, Rutgers University, </w:t>
      </w:r>
      <w:r>
        <w:rPr>
          <w:sz w:val="22"/>
          <w:szCs w:val="22"/>
        </w:rPr>
        <w:t>Vanderbilt University.</w:t>
      </w:r>
    </w:p>
    <w:p w14:paraId="574FDA31" w14:textId="77777777" w:rsidR="001867E0" w:rsidRDefault="001867E0" w:rsidP="001867E0">
      <w:pPr>
        <w:ind w:left="540" w:hanging="540"/>
        <w:rPr>
          <w:sz w:val="22"/>
          <w:szCs w:val="22"/>
        </w:rPr>
      </w:pPr>
    </w:p>
    <w:p w14:paraId="5EDF7B25" w14:textId="2A8A72A7" w:rsidR="001867E0" w:rsidRPr="00B40E62" w:rsidRDefault="001867E0" w:rsidP="001867E0">
      <w:pPr>
        <w:pStyle w:val="ListParagraph"/>
        <w:ind w:right="110"/>
        <w:jc w:val="right"/>
        <w:rPr>
          <w:i/>
          <w:sz w:val="22"/>
          <w:szCs w:val="22"/>
        </w:rPr>
      </w:pPr>
      <w:r w:rsidRPr="001867E0">
        <w:rPr>
          <w:i/>
          <w:sz w:val="22"/>
          <w:szCs w:val="22"/>
        </w:rPr>
        <w:t>*</w:t>
      </w:r>
      <w:proofErr w:type="gramStart"/>
      <w:r w:rsidRPr="001867E0">
        <w:rPr>
          <w:i/>
          <w:sz w:val="22"/>
          <w:szCs w:val="22"/>
        </w:rPr>
        <w:t>Discussant</w:t>
      </w:r>
      <w:r w:rsidR="00B40E62">
        <w:rPr>
          <w:i/>
          <w:sz w:val="22"/>
          <w:szCs w:val="22"/>
        </w:rPr>
        <w:t>;</w:t>
      </w:r>
      <w:r w:rsidR="00B40E62" w:rsidRPr="00B40E62">
        <w:rPr>
          <w:i/>
          <w:sz w:val="22"/>
          <w:szCs w:val="22"/>
          <w:vertAlign w:val="superscript"/>
        </w:rPr>
        <w:t>+</w:t>
      </w:r>
      <w:proofErr w:type="gramEnd"/>
      <w:r w:rsidR="00B40E62">
        <w:rPr>
          <w:i/>
          <w:sz w:val="22"/>
          <w:szCs w:val="22"/>
        </w:rPr>
        <w:t>Panelist</w:t>
      </w:r>
    </w:p>
    <w:p w14:paraId="51A3D5F1" w14:textId="77777777" w:rsidR="00074F17" w:rsidRPr="004F4AAA" w:rsidRDefault="00074F17" w:rsidP="00720846">
      <w:pPr>
        <w:rPr>
          <w:sz w:val="22"/>
          <w:szCs w:val="22"/>
        </w:rPr>
      </w:pPr>
    </w:p>
    <w:sectPr w:rsidR="00074F17" w:rsidRPr="004F4AAA" w:rsidSect="00C15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694F" w14:textId="77777777" w:rsidR="0044378A" w:rsidRDefault="0044378A" w:rsidP="00403DBA">
      <w:r>
        <w:separator/>
      </w:r>
    </w:p>
  </w:endnote>
  <w:endnote w:type="continuationSeparator" w:id="0">
    <w:p w14:paraId="1B8CBA6A" w14:textId="77777777" w:rsidR="0044378A" w:rsidRDefault="0044378A" w:rsidP="0040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82CE" w14:textId="77777777" w:rsidR="00403DBA" w:rsidRDefault="0040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5798" w14:textId="77777777" w:rsidR="00403DBA" w:rsidRDefault="00403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299F" w14:textId="77777777" w:rsidR="00403DBA" w:rsidRDefault="0040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DE4C" w14:textId="77777777" w:rsidR="0044378A" w:rsidRDefault="0044378A" w:rsidP="00403DBA">
      <w:r>
        <w:separator/>
      </w:r>
    </w:p>
  </w:footnote>
  <w:footnote w:type="continuationSeparator" w:id="0">
    <w:p w14:paraId="4423C19B" w14:textId="77777777" w:rsidR="0044378A" w:rsidRDefault="0044378A" w:rsidP="0040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6BC7" w14:textId="77777777" w:rsidR="00403DBA" w:rsidRDefault="0040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3960" w14:textId="77777777" w:rsidR="00403DBA" w:rsidRDefault="00403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D6EA" w14:textId="77777777" w:rsidR="00403DBA" w:rsidRDefault="00403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F89367"/>
    <w:multiLevelType w:val="hybridMultilevel"/>
    <w:tmpl w:val="25E9147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8009F53"/>
    <w:multiLevelType w:val="hybridMultilevel"/>
    <w:tmpl w:val="7CD03D1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AA085C"/>
    <w:multiLevelType w:val="hybridMultilevel"/>
    <w:tmpl w:val="AE625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9BD"/>
    <w:multiLevelType w:val="hybridMultilevel"/>
    <w:tmpl w:val="7804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920"/>
    <w:multiLevelType w:val="hybridMultilevel"/>
    <w:tmpl w:val="767AB7B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0C0E73"/>
    <w:multiLevelType w:val="hybridMultilevel"/>
    <w:tmpl w:val="02E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7363"/>
    <w:multiLevelType w:val="multilevel"/>
    <w:tmpl w:val="F5BA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77D1C"/>
    <w:multiLevelType w:val="hybridMultilevel"/>
    <w:tmpl w:val="0D5019CE"/>
    <w:lvl w:ilvl="0" w:tplc="FC88B87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4F16D83"/>
    <w:multiLevelType w:val="hybridMultilevel"/>
    <w:tmpl w:val="EDFC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06116"/>
    <w:multiLevelType w:val="hybridMultilevel"/>
    <w:tmpl w:val="F1866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5CB5"/>
    <w:multiLevelType w:val="hybridMultilevel"/>
    <w:tmpl w:val="B80A0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871453">
    <w:abstractNumId w:val="2"/>
  </w:num>
  <w:num w:numId="2" w16cid:durableId="53049807">
    <w:abstractNumId w:val="4"/>
  </w:num>
  <w:num w:numId="3" w16cid:durableId="1035541095">
    <w:abstractNumId w:val="1"/>
  </w:num>
  <w:num w:numId="4" w16cid:durableId="937374569">
    <w:abstractNumId w:val="0"/>
  </w:num>
  <w:num w:numId="5" w16cid:durableId="1154567871">
    <w:abstractNumId w:val="10"/>
  </w:num>
  <w:num w:numId="6" w16cid:durableId="1886285533">
    <w:abstractNumId w:val="3"/>
  </w:num>
  <w:num w:numId="7" w16cid:durableId="2054570571">
    <w:abstractNumId w:val="6"/>
  </w:num>
  <w:num w:numId="8" w16cid:durableId="1206599877">
    <w:abstractNumId w:val="5"/>
  </w:num>
  <w:num w:numId="9" w16cid:durableId="1257443928">
    <w:abstractNumId w:val="7"/>
  </w:num>
  <w:num w:numId="10" w16cid:durableId="697782229">
    <w:abstractNumId w:val="9"/>
  </w:num>
  <w:num w:numId="11" w16cid:durableId="221915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F7"/>
    <w:rsid w:val="00016AF9"/>
    <w:rsid w:val="00021EA6"/>
    <w:rsid w:val="00030DD7"/>
    <w:rsid w:val="00053150"/>
    <w:rsid w:val="000623DD"/>
    <w:rsid w:val="00062E2C"/>
    <w:rsid w:val="00064D4D"/>
    <w:rsid w:val="000707E7"/>
    <w:rsid w:val="000734A7"/>
    <w:rsid w:val="00074F17"/>
    <w:rsid w:val="000914AB"/>
    <w:rsid w:val="00095B93"/>
    <w:rsid w:val="000C1CF7"/>
    <w:rsid w:val="000C1D55"/>
    <w:rsid w:val="00113CA8"/>
    <w:rsid w:val="00114027"/>
    <w:rsid w:val="0011429E"/>
    <w:rsid w:val="001149B4"/>
    <w:rsid w:val="00114FF6"/>
    <w:rsid w:val="0013238C"/>
    <w:rsid w:val="0015474D"/>
    <w:rsid w:val="00166412"/>
    <w:rsid w:val="00167445"/>
    <w:rsid w:val="001867E0"/>
    <w:rsid w:val="001A5EBC"/>
    <w:rsid w:val="001C5313"/>
    <w:rsid w:val="001F032A"/>
    <w:rsid w:val="002076DB"/>
    <w:rsid w:val="00211646"/>
    <w:rsid w:val="0021474A"/>
    <w:rsid w:val="00233562"/>
    <w:rsid w:val="0023621B"/>
    <w:rsid w:val="002463A8"/>
    <w:rsid w:val="0025419A"/>
    <w:rsid w:val="002568B6"/>
    <w:rsid w:val="00277A27"/>
    <w:rsid w:val="00290328"/>
    <w:rsid w:val="00290EAF"/>
    <w:rsid w:val="002A6BC8"/>
    <w:rsid w:val="002D6CDA"/>
    <w:rsid w:val="002E34C1"/>
    <w:rsid w:val="002E752C"/>
    <w:rsid w:val="003006A7"/>
    <w:rsid w:val="00303B8D"/>
    <w:rsid w:val="00313364"/>
    <w:rsid w:val="00327C66"/>
    <w:rsid w:val="00345992"/>
    <w:rsid w:val="00357F9A"/>
    <w:rsid w:val="0037323C"/>
    <w:rsid w:val="003938A8"/>
    <w:rsid w:val="003A48F7"/>
    <w:rsid w:val="003B0ED6"/>
    <w:rsid w:val="003C52AB"/>
    <w:rsid w:val="003F1CC1"/>
    <w:rsid w:val="00403DBA"/>
    <w:rsid w:val="00430E0C"/>
    <w:rsid w:val="004338E9"/>
    <w:rsid w:val="0044378A"/>
    <w:rsid w:val="00450F4C"/>
    <w:rsid w:val="00474A70"/>
    <w:rsid w:val="004858B6"/>
    <w:rsid w:val="00485F76"/>
    <w:rsid w:val="00490ADB"/>
    <w:rsid w:val="004C135A"/>
    <w:rsid w:val="004D1337"/>
    <w:rsid w:val="004D1563"/>
    <w:rsid w:val="004D1B6D"/>
    <w:rsid w:val="004F184B"/>
    <w:rsid w:val="004F301C"/>
    <w:rsid w:val="004F4AAA"/>
    <w:rsid w:val="00531AF3"/>
    <w:rsid w:val="00535626"/>
    <w:rsid w:val="005568B2"/>
    <w:rsid w:val="0056500C"/>
    <w:rsid w:val="00575212"/>
    <w:rsid w:val="00580786"/>
    <w:rsid w:val="005E66A2"/>
    <w:rsid w:val="005F51AA"/>
    <w:rsid w:val="00603B9B"/>
    <w:rsid w:val="0062535D"/>
    <w:rsid w:val="0062550E"/>
    <w:rsid w:val="006417D0"/>
    <w:rsid w:val="00693811"/>
    <w:rsid w:val="00697681"/>
    <w:rsid w:val="006A35C8"/>
    <w:rsid w:val="006F5C36"/>
    <w:rsid w:val="00704739"/>
    <w:rsid w:val="00720846"/>
    <w:rsid w:val="00732682"/>
    <w:rsid w:val="00743C2F"/>
    <w:rsid w:val="007743F6"/>
    <w:rsid w:val="007940EE"/>
    <w:rsid w:val="007B03BE"/>
    <w:rsid w:val="007B0C1E"/>
    <w:rsid w:val="007F3A3A"/>
    <w:rsid w:val="00800A4D"/>
    <w:rsid w:val="0080195C"/>
    <w:rsid w:val="008219D7"/>
    <w:rsid w:val="00841471"/>
    <w:rsid w:val="00841847"/>
    <w:rsid w:val="00845413"/>
    <w:rsid w:val="008548FE"/>
    <w:rsid w:val="00860E40"/>
    <w:rsid w:val="008641B2"/>
    <w:rsid w:val="0086604C"/>
    <w:rsid w:val="00893C68"/>
    <w:rsid w:val="00893EEE"/>
    <w:rsid w:val="008E4AD8"/>
    <w:rsid w:val="0090626C"/>
    <w:rsid w:val="00907045"/>
    <w:rsid w:val="00913F7F"/>
    <w:rsid w:val="00921632"/>
    <w:rsid w:val="0092364A"/>
    <w:rsid w:val="0095675A"/>
    <w:rsid w:val="00970EAE"/>
    <w:rsid w:val="0097526A"/>
    <w:rsid w:val="0097600C"/>
    <w:rsid w:val="009772BF"/>
    <w:rsid w:val="00980B84"/>
    <w:rsid w:val="009919A3"/>
    <w:rsid w:val="0099307A"/>
    <w:rsid w:val="00993B09"/>
    <w:rsid w:val="009B3D6E"/>
    <w:rsid w:val="009B5314"/>
    <w:rsid w:val="009D00B1"/>
    <w:rsid w:val="009E2A48"/>
    <w:rsid w:val="009F5A60"/>
    <w:rsid w:val="00A20DCD"/>
    <w:rsid w:val="00A20F4F"/>
    <w:rsid w:val="00A2407F"/>
    <w:rsid w:val="00A4296A"/>
    <w:rsid w:val="00A530D3"/>
    <w:rsid w:val="00A55587"/>
    <w:rsid w:val="00A63A04"/>
    <w:rsid w:val="00A7624A"/>
    <w:rsid w:val="00AB3642"/>
    <w:rsid w:val="00AD3C4F"/>
    <w:rsid w:val="00AD7947"/>
    <w:rsid w:val="00AF2060"/>
    <w:rsid w:val="00B156EF"/>
    <w:rsid w:val="00B166DD"/>
    <w:rsid w:val="00B40E62"/>
    <w:rsid w:val="00B56F7E"/>
    <w:rsid w:val="00B66D4C"/>
    <w:rsid w:val="00B7553C"/>
    <w:rsid w:val="00B80186"/>
    <w:rsid w:val="00BA266B"/>
    <w:rsid w:val="00BC1CF9"/>
    <w:rsid w:val="00BC6A0C"/>
    <w:rsid w:val="00BF2825"/>
    <w:rsid w:val="00C0443B"/>
    <w:rsid w:val="00C1571C"/>
    <w:rsid w:val="00C16AAD"/>
    <w:rsid w:val="00C64194"/>
    <w:rsid w:val="00CF6B5B"/>
    <w:rsid w:val="00D27AA3"/>
    <w:rsid w:val="00D35487"/>
    <w:rsid w:val="00D46730"/>
    <w:rsid w:val="00D5068D"/>
    <w:rsid w:val="00D92F26"/>
    <w:rsid w:val="00D978FC"/>
    <w:rsid w:val="00DB7E5E"/>
    <w:rsid w:val="00DD006F"/>
    <w:rsid w:val="00DD60DD"/>
    <w:rsid w:val="00E26A30"/>
    <w:rsid w:val="00E33FB8"/>
    <w:rsid w:val="00E36ACE"/>
    <w:rsid w:val="00E40BAF"/>
    <w:rsid w:val="00E450F4"/>
    <w:rsid w:val="00EA1733"/>
    <w:rsid w:val="00EA58F7"/>
    <w:rsid w:val="00EB6955"/>
    <w:rsid w:val="00EE04DB"/>
    <w:rsid w:val="00EE2893"/>
    <w:rsid w:val="00F01578"/>
    <w:rsid w:val="00F055C2"/>
    <w:rsid w:val="00F15170"/>
    <w:rsid w:val="00F271FA"/>
    <w:rsid w:val="00F60FEB"/>
    <w:rsid w:val="00FA3BAE"/>
    <w:rsid w:val="00FB5132"/>
    <w:rsid w:val="00FC5BE6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FF088"/>
  <w15:docId w15:val="{CC2892A1-DE74-4B71-84C0-CB84501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uiPriority w:val="99"/>
    <w:rsid w:val="008219D7"/>
    <w:pPr>
      <w:autoSpaceDE w:val="0"/>
      <w:autoSpaceDN w:val="0"/>
      <w:adjustRightInd w:val="0"/>
      <w:spacing w:after="188"/>
    </w:pPr>
  </w:style>
  <w:style w:type="paragraph" w:customStyle="1" w:styleId="CM4">
    <w:name w:val="CM4"/>
    <w:basedOn w:val="Normal"/>
    <w:next w:val="Normal"/>
    <w:uiPriority w:val="99"/>
    <w:rsid w:val="008219D7"/>
    <w:pPr>
      <w:autoSpaceDE w:val="0"/>
      <w:autoSpaceDN w:val="0"/>
      <w:adjustRightInd w:val="0"/>
      <w:spacing w:line="231" w:lineRule="atLeast"/>
    </w:pPr>
  </w:style>
  <w:style w:type="paragraph" w:customStyle="1" w:styleId="Default">
    <w:name w:val="Default"/>
    <w:rsid w:val="00821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rsid w:val="008219D7"/>
    <w:rPr>
      <w:color w:val="auto"/>
    </w:rPr>
  </w:style>
  <w:style w:type="character" w:styleId="Hyperlink">
    <w:name w:val="Hyperlink"/>
    <w:basedOn w:val="DefaultParagraphFont"/>
    <w:uiPriority w:val="99"/>
    <w:rsid w:val="008219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A3"/>
    <w:rPr>
      <w:rFonts w:ascii="Tahoma" w:hAnsi="Tahoma" w:cs="Tahoma"/>
      <w:sz w:val="16"/>
      <w:szCs w:val="16"/>
      <w:lang w:eastAsia="en-US"/>
    </w:rPr>
  </w:style>
  <w:style w:type="paragraph" w:customStyle="1" w:styleId="articledetails">
    <w:name w:val="articledetails"/>
    <w:basedOn w:val="Normal"/>
    <w:rsid w:val="00030DD7"/>
    <w:pPr>
      <w:spacing w:before="100" w:beforeAutospacing="1" w:after="100" w:afterAutospacing="1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0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B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032A"/>
    <w:pPr>
      <w:spacing w:before="100" w:beforeAutospacing="1" w:after="100" w:afterAutospacing="1"/>
    </w:pPr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2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tes.rutgers.edu/rose-lia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</vt:lpstr>
    </vt:vector>
  </TitlesOfParts>
  <Company>Rutgers University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</dc:title>
  <dc:creator>Rutgers Business School</dc:creator>
  <cp:lastModifiedBy>Rose Liao</cp:lastModifiedBy>
  <cp:revision>2</cp:revision>
  <cp:lastPrinted>2022-06-09T19:01:00Z</cp:lastPrinted>
  <dcterms:created xsi:type="dcterms:W3CDTF">2022-11-14T14:19:00Z</dcterms:created>
  <dcterms:modified xsi:type="dcterms:W3CDTF">2022-11-14T14:19:00Z</dcterms:modified>
</cp:coreProperties>
</file>