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D12E3" w:rsidRDefault="00000000">
      <w:pPr>
        <w:spacing w:after="160" w:line="301" w:lineRule="auto"/>
        <w:rPr>
          <w:b/>
          <w:bCs/>
          <w:sz w:val="24"/>
          <w:szCs w:val="24"/>
        </w:rPr>
      </w:pPr>
      <w:r>
        <w:rPr>
          <w:b/>
          <w:bCs/>
          <w:sz w:val="24"/>
          <w:szCs w:val="24"/>
        </w:rPr>
        <w:t>Get to Know Epilepsy- Information for Teachers</w:t>
      </w:r>
    </w:p>
    <w:p w14:paraId="00000002" w14:textId="77777777" w:rsidR="00FD12E3" w:rsidRDefault="00000000">
      <w:pPr>
        <w:spacing w:after="160" w:line="301" w:lineRule="auto"/>
        <w:rPr>
          <w:b/>
          <w:bCs/>
          <w:sz w:val="24"/>
          <w:szCs w:val="24"/>
        </w:rPr>
      </w:pPr>
      <w:r>
        <w:rPr>
          <w:b/>
          <w:bCs/>
          <w:sz w:val="24"/>
          <w:szCs w:val="24"/>
        </w:rPr>
        <w:t>What is Epilepsy?</w:t>
      </w:r>
    </w:p>
    <w:p w14:paraId="00000003" w14:textId="77777777" w:rsidR="00FD12E3" w:rsidRDefault="00000000">
      <w:pPr>
        <w:numPr>
          <w:ilvl w:val="0"/>
          <w:numId w:val="6"/>
        </w:numPr>
        <w:spacing w:line="301" w:lineRule="auto"/>
        <w:rPr>
          <w:sz w:val="24"/>
          <w:szCs w:val="24"/>
        </w:rPr>
      </w:pPr>
      <w:r>
        <w:rPr>
          <w:sz w:val="24"/>
          <w:szCs w:val="24"/>
        </w:rPr>
        <w:t>Epilepsy is a neurological condition that causes individuals to have seizures, which can look different depending on the seizure type</w:t>
      </w:r>
      <w:r>
        <w:rPr>
          <w:sz w:val="24"/>
          <w:szCs w:val="24"/>
          <w:vertAlign w:val="superscript"/>
        </w:rPr>
        <w:t>1</w:t>
      </w:r>
      <w:r>
        <w:rPr>
          <w:sz w:val="24"/>
          <w:szCs w:val="24"/>
        </w:rPr>
        <w:t xml:space="preserve">: </w:t>
      </w:r>
    </w:p>
    <w:p w14:paraId="00000004" w14:textId="77777777" w:rsidR="00FD12E3" w:rsidRDefault="00000000">
      <w:pPr>
        <w:numPr>
          <w:ilvl w:val="1"/>
          <w:numId w:val="6"/>
        </w:numPr>
        <w:spacing w:line="301" w:lineRule="auto"/>
        <w:rPr>
          <w:sz w:val="24"/>
          <w:szCs w:val="24"/>
        </w:rPr>
      </w:pPr>
      <w:r>
        <w:rPr>
          <w:sz w:val="24"/>
          <w:szCs w:val="24"/>
        </w:rPr>
        <w:t xml:space="preserve">Focal seizures- begins in one area of the brain </w:t>
      </w:r>
    </w:p>
    <w:p w14:paraId="00000005" w14:textId="77777777" w:rsidR="00FD12E3" w:rsidRDefault="00000000">
      <w:pPr>
        <w:numPr>
          <w:ilvl w:val="1"/>
          <w:numId w:val="6"/>
        </w:numPr>
        <w:spacing w:line="301" w:lineRule="auto"/>
        <w:rPr>
          <w:sz w:val="24"/>
          <w:szCs w:val="24"/>
        </w:rPr>
      </w:pPr>
      <w:r>
        <w:rPr>
          <w:sz w:val="24"/>
          <w:szCs w:val="24"/>
        </w:rPr>
        <w:t xml:space="preserve">Generalized seizures- affects both sides of the brain </w:t>
      </w:r>
    </w:p>
    <w:p w14:paraId="00000006" w14:textId="77777777" w:rsidR="00FD12E3" w:rsidRDefault="00000000">
      <w:pPr>
        <w:numPr>
          <w:ilvl w:val="1"/>
          <w:numId w:val="6"/>
        </w:numPr>
        <w:spacing w:after="160" w:line="301" w:lineRule="auto"/>
        <w:rPr>
          <w:sz w:val="24"/>
          <w:szCs w:val="24"/>
        </w:rPr>
      </w:pPr>
      <w:r>
        <w:rPr>
          <w:sz w:val="24"/>
          <w:szCs w:val="24"/>
        </w:rPr>
        <w:t>Unclassified- the area of the brain affected is not determined</w:t>
      </w:r>
    </w:p>
    <w:p w14:paraId="00000007" w14:textId="77777777" w:rsidR="00FD12E3" w:rsidRDefault="00000000">
      <w:pPr>
        <w:spacing w:after="160" w:line="301" w:lineRule="auto"/>
        <w:rPr>
          <w:b/>
          <w:bCs/>
          <w:sz w:val="24"/>
          <w:szCs w:val="24"/>
          <w:vertAlign w:val="superscript"/>
        </w:rPr>
      </w:pPr>
      <w:r>
        <w:rPr>
          <w:b/>
          <w:bCs/>
          <w:sz w:val="24"/>
          <w:szCs w:val="24"/>
        </w:rPr>
        <w:t>What a seizure can look like</w:t>
      </w:r>
      <w:r>
        <w:rPr>
          <w:b/>
          <w:bCs/>
          <w:sz w:val="24"/>
          <w:szCs w:val="24"/>
          <w:vertAlign w:val="superscript"/>
        </w:rPr>
        <w:t>1</w:t>
      </w:r>
    </w:p>
    <w:p w14:paraId="00000008" w14:textId="77777777" w:rsidR="00FD12E3" w:rsidRDefault="00000000">
      <w:pPr>
        <w:numPr>
          <w:ilvl w:val="0"/>
          <w:numId w:val="7"/>
        </w:numPr>
        <w:spacing w:line="301" w:lineRule="auto"/>
        <w:rPr>
          <w:sz w:val="24"/>
          <w:szCs w:val="24"/>
        </w:rPr>
      </w:pPr>
      <w:r>
        <w:rPr>
          <w:sz w:val="24"/>
          <w:szCs w:val="24"/>
        </w:rPr>
        <w:t xml:space="preserve">Staring or unresponsiveness </w:t>
      </w:r>
    </w:p>
    <w:p w14:paraId="00000009" w14:textId="77777777" w:rsidR="00FD12E3" w:rsidRDefault="00000000">
      <w:pPr>
        <w:numPr>
          <w:ilvl w:val="0"/>
          <w:numId w:val="7"/>
        </w:numPr>
        <w:spacing w:line="301" w:lineRule="auto"/>
        <w:rPr>
          <w:sz w:val="24"/>
          <w:szCs w:val="24"/>
        </w:rPr>
      </w:pPr>
      <w:r>
        <w:rPr>
          <w:sz w:val="24"/>
          <w:szCs w:val="24"/>
        </w:rPr>
        <w:t>Involuntary movement of arms and legs</w:t>
      </w:r>
    </w:p>
    <w:p w14:paraId="0000000A" w14:textId="77777777" w:rsidR="00FD12E3" w:rsidRDefault="00000000">
      <w:pPr>
        <w:numPr>
          <w:ilvl w:val="0"/>
          <w:numId w:val="7"/>
        </w:numPr>
        <w:spacing w:line="301" w:lineRule="auto"/>
        <w:rPr>
          <w:sz w:val="24"/>
          <w:szCs w:val="24"/>
        </w:rPr>
      </w:pPr>
      <w:r>
        <w:rPr>
          <w:sz w:val="24"/>
          <w:szCs w:val="24"/>
        </w:rPr>
        <w:t xml:space="preserve"> Fainting spells </w:t>
      </w:r>
    </w:p>
    <w:p w14:paraId="0000000B" w14:textId="77777777" w:rsidR="00FD12E3" w:rsidRDefault="00000000">
      <w:pPr>
        <w:numPr>
          <w:ilvl w:val="0"/>
          <w:numId w:val="7"/>
        </w:numPr>
        <w:spacing w:line="301" w:lineRule="auto"/>
        <w:rPr>
          <w:sz w:val="24"/>
          <w:szCs w:val="24"/>
        </w:rPr>
      </w:pPr>
      <w:r>
        <w:rPr>
          <w:sz w:val="24"/>
          <w:szCs w:val="24"/>
        </w:rPr>
        <w:t>A feeling of fear that can’t be explained</w:t>
      </w:r>
    </w:p>
    <w:p w14:paraId="0000000C" w14:textId="77777777" w:rsidR="00FD12E3" w:rsidRDefault="00000000">
      <w:pPr>
        <w:numPr>
          <w:ilvl w:val="0"/>
          <w:numId w:val="7"/>
        </w:numPr>
        <w:spacing w:after="160" w:line="301" w:lineRule="auto"/>
        <w:rPr>
          <w:sz w:val="24"/>
          <w:szCs w:val="24"/>
        </w:rPr>
      </w:pPr>
      <w:r>
        <w:rPr>
          <w:sz w:val="24"/>
          <w:szCs w:val="24"/>
        </w:rPr>
        <w:t>Excessive fatigue</w:t>
      </w:r>
    </w:p>
    <w:p w14:paraId="0000000D" w14:textId="77777777" w:rsidR="00FD12E3" w:rsidRDefault="00000000">
      <w:pPr>
        <w:spacing w:after="160" w:line="301" w:lineRule="auto"/>
        <w:rPr>
          <w:b/>
          <w:bCs/>
          <w:sz w:val="24"/>
          <w:szCs w:val="24"/>
        </w:rPr>
      </w:pPr>
      <w:r>
        <w:rPr>
          <w:b/>
          <w:bCs/>
          <w:sz w:val="24"/>
          <w:szCs w:val="24"/>
        </w:rPr>
        <w:t>How common is it?</w:t>
      </w:r>
    </w:p>
    <w:p w14:paraId="0000000E" w14:textId="77777777" w:rsidR="00FD12E3" w:rsidRDefault="00000000">
      <w:pPr>
        <w:numPr>
          <w:ilvl w:val="0"/>
          <w:numId w:val="3"/>
        </w:numPr>
        <w:spacing w:line="301" w:lineRule="auto"/>
        <w:rPr>
          <w:sz w:val="24"/>
          <w:szCs w:val="24"/>
        </w:rPr>
      </w:pPr>
      <w:r>
        <w:rPr>
          <w:sz w:val="24"/>
          <w:szCs w:val="24"/>
        </w:rPr>
        <w:t>1 in 26 people will develop Epilepsy in their lifetime</w:t>
      </w:r>
      <w:r>
        <w:rPr>
          <w:sz w:val="24"/>
          <w:szCs w:val="24"/>
          <w:vertAlign w:val="superscript"/>
        </w:rPr>
        <w:t>2</w:t>
      </w:r>
      <w:r>
        <w:rPr>
          <w:sz w:val="24"/>
          <w:szCs w:val="24"/>
        </w:rPr>
        <w:t xml:space="preserve"> </w:t>
      </w:r>
    </w:p>
    <w:p w14:paraId="0000000F" w14:textId="77777777" w:rsidR="00FD12E3" w:rsidRDefault="00000000">
      <w:pPr>
        <w:numPr>
          <w:ilvl w:val="0"/>
          <w:numId w:val="3"/>
        </w:numPr>
        <w:spacing w:after="160" w:line="301" w:lineRule="auto"/>
        <w:rPr>
          <w:sz w:val="24"/>
          <w:szCs w:val="24"/>
        </w:rPr>
      </w:pPr>
      <w:r>
        <w:rPr>
          <w:sz w:val="24"/>
          <w:szCs w:val="24"/>
        </w:rPr>
        <w:t>Almost 3 million people living in the United States have Epilepsy, which is approximately 1% of the population</w:t>
      </w:r>
      <w:r>
        <w:rPr>
          <w:sz w:val="24"/>
          <w:szCs w:val="24"/>
          <w:vertAlign w:val="superscript"/>
        </w:rPr>
        <w:t>3</w:t>
      </w:r>
    </w:p>
    <w:p w14:paraId="00000010" w14:textId="77777777" w:rsidR="00FD12E3" w:rsidRDefault="00000000">
      <w:pPr>
        <w:spacing w:after="160" w:line="301" w:lineRule="auto"/>
        <w:rPr>
          <w:b/>
          <w:bCs/>
          <w:sz w:val="24"/>
          <w:szCs w:val="24"/>
        </w:rPr>
      </w:pPr>
      <w:r>
        <w:rPr>
          <w:b/>
          <w:bCs/>
          <w:sz w:val="24"/>
          <w:szCs w:val="24"/>
        </w:rPr>
        <w:t xml:space="preserve">Myth Busters </w:t>
      </w:r>
    </w:p>
    <w:p w14:paraId="00000011" w14:textId="77777777" w:rsidR="00FD12E3" w:rsidRDefault="00000000">
      <w:pPr>
        <w:numPr>
          <w:ilvl w:val="0"/>
          <w:numId w:val="2"/>
        </w:numPr>
        <w:spacing w:line="301" w:lineRule="auto"/>
        <w:rPr>
          <w:sz w:val="24"/>
          <w:szCs w:val="24"/>
        </w:rPr>
      </w:pPr>
      <w:r>
        <w:rPr>
          <w:sz w:val="24"/>
          <w:szCs w:val="24"/>
        </w:rPr>
        <w:t xml:space="preserve">You </w:t>
      </w:r>
      <w:proofErr w:type="gramStart"/>
      <w:r>
        <w:rPr>
          <w:sz w:val="24"/>
          <w:szCs w:val="24"/>
        </w:rPr>
        <w:t>have to</w:t>
      </w:r>
      <w:proofErr w:type="gramEnd"/>
      <w:r>
        <w:rPr>
          <w:sz w:val="24"/>
          <w:szCs w:val="24"/>
        </w:rPr>
        <w:t xml:space="preserve"> put something in their mouth so they don’t choke on their tongue- you should not do this, they will not choke on their tongue</w:t>
      </w:r>
      <w:r>
        <w:rPr>
          <w:sz w:val="24"/>
          <w:szCs w:val="24"/>
          <w:vertAlign w:val="superscript"/>
        </w:rPr>
        <w:t>4</w:t>
      </w:r>
      <w:r>
        <w:rPr>
          <w:sz w:val="24"/>
          <w:szCs w:val="24"/>
        </w:rPr>
        <w:t xml:space="preserve"> </w:t>
      </w:r>
    </w:p>
    <w:p w14:paraId="00000012" w14:textId="77777777" w:rsidR="00FD12E3" w:rsidRDefault="00000000">
      <w:pPr>
        <w:numPr>
          <w:ilvl w:val="0"/>
          <w:numId w:val="2"/>
        </w:numPr>
        <w:spacing w:line="301" w:lineRule="auto"/>
        <w:rPr>
          <w:sz w:val="24"/>
          <w:szCs w:val="24"/>
        </w:rPr>
      </w:pPr>
      <w:r>
        <w:rPr>
          <w:sz w:val="24"/>
          <w:szCs w:val="24"/>
        </w:rPr>
        <w:t>Call an ambulance immediately- don’t do this, follow their seizure plan</w:t>
      </w:r>
      <w:r>
        <w:rPr>
          <w:sz w:val="24"/>
          <w:szCs w:val="24"/>
          <w:vertAlign w:val="superscript"/>
        </w:rPr>
        <w:t>4</w:t>
      </w:r>
    </w:p>
    <w:p w14:paraId="00000013" w14:textId="77777777" w:rsidR="00FD12E3" w:rsidRDefault="00000000">
      <w:pPr>
        <w:numPr>
          <w:ilvl w:val="0"/>
          <w:numId w:val="2"/>
        </w:numPr>
        <w:spacing w:line="301" w:lineRule="auto"/>
        <w:rPr>
          <w:sz w:val="24"/>
          <w:szCs w:val="24"/>
        </w:rPr>
      </w:pPr>
      <w:r>
        <w:rPr>
          <w:sz w:val="24"/>
          <w:szCs w:val="24"/>
        </w:rPr>
        <w:t>The person having a seizure will foam at the mouth- this is not true in all cases</w:t>
      </w:r>
      <w:r>
        <w:rPr>
          <w:sz w:val="24"/>
          <w:szCs w:val="24"/>
          <w:vertAlign w:val="superscript"/>
        </w:rPr>
        <w:t>4</w:t>
      </w:r>
      <w:r>
        <w:rPr>
          <w:sz w:val="24"/>
          <w:szCs w:val="24"/>
        </w:rPr>
        <w:t xml:space="preserve"> </w:t>
      </w:r>
    </w:p>
    <w:p w14:paraId="00000014" w14:textId="77777777" w:rsidR="00FD12E3" w:rsidRDefault="00000000">
      <w:pPr>
        <w:numPr>
          <w:ilvl w:val="0"/>
          <w:numId w:val="2"/>
        </w:numPr>
        <w:spacing w:after="160" w:line="301" w:lineRule="auto"/>
        <w:rPr>
          <w:sz w:val="24"/>
          <w:szCs w:val="24"/>
        </w:rPr>
      </w:pPr>
      <w:r>
        <w:rPr>
          <w:sz w:val="24"/>
          <w:szCs w:val="24"/>
        </w:rPr>
        <w:t>Someone having a seizure will become violent- this is not the case</w:t>
      </w:r>
      <w:r>
        <w:rPr>
          <w:sz w:val="24"/>
          <w:szCs w:val="24"/>
          <w:vertAlign w:val="superscript"/>
        </w:rPr>
        <w:t>4</w:t>
      </w:r>
    </w:p>
    <w:p w14:paraId="00000015" w14:textId="77777777" w:rsidR="00FD12E3" w:rsidRDefault="00000000">
      <w:pPr>
        <w:spacing w:after="160" w:line="301" w:lineRule="auto"/>
        <w:rPr>
          <w:b/>
          <w:bCs/>
          <w:sz w:val="24"/>
          <w:szCs w:val="24"/>
        </w:rPr>
      </w:pPr>
      <w:r>
        <w:rPr>
          <w:b/>
          <w:bCs/>
          <w:sz w:val="24"/>
          <w:szCs w:val="24"/>
        </w:rPr>
        <w:t>What else may someone with Epilepsy experience?</w:t>
      </w:r>
    </w:p>
    <w:p w14:paraId="00000016" w14:textId="77777777" w:rsidR="00FD12E3" w:rsidRDefault="00000000">
      <w:pPr>
        <w:numPr>
          <w:ilvl w:val="0"/>
          <w:numId w:val="1"/>
        </w:numPr>
        <w:spacing w:before="240" w:line="301" w:lineRule="auto"/>
        <w:rPr>
          <w:sz w:val="24"/>
          <w:szCs w:val="24"/>
        </w:rPr>
      </w:pPr>
      <w:r>
        <w:rPr>
          <w:b/>
          <w:bCs/>
          <w:color w:val="291B25"/>
          <w:sz w:val="24"/>
          <w:szCs w:val="24"/>
        </w:rPr>
        <w:t>Anxiety</w:t>
      </w:r>
      <w:r>
        <w:rPr>
          <w:color w:val="291B25"/>
          <w:sz w:val="24"/>
          <w:szCs w:val="24"/>
        </w:rPr>
        <w:t>- feelings of excessive worry</w:t>
      </w:r>
      <w:r>
        <w:rPr>
          <w:color w:val="291B25"/>
          <w:sz w:val="24"/>
          <w:szCs w:val="24"/>
          <w:vertAlign w:val="superscript"/>
        </w:rPr>
        <w:t>5</w:t>
      </w:r>
      <w:r>
        <w:rPr>
          <w:color w:val="291B25"/>
          <w:sz w:val="24"/>
          <w:szCs w:val="24"/>
        </w:rPr>
        <w:t>, which could look like reassurance seeking, difficulty paying attention, and physical complaints</w:t>
      </w:r>
    </w:p>
    <w:p w14:paraId="00000017" w14:textId="77777777" w:rsidR="00FD12E3" w:rsidRDefault="00000000">
      <w:pPr>
        <w:numPr>
          <w:ilvl w:val="0"/>
          <w:numId w:val="1"/>
        </w:numPr>
        <w:spacing w:line="301" w:lineRule="auto"/>
        <w:rPr>
          <w:sz w:val="24"/>
          <w:szCs w:val="24"/>
        </w:rPr>
      </w:pPr>
      <w:r>
        <w:rPr>
          <w:b/>
          <w:bCs/>
          <w:color w:val="291B25"/>
          <w:sz w:val="24"/>
          <w:szCs w:val="24"/>
        </w:rPr>
        <w:t>Depression</w:t>
      </w:r>
      <w:r>
        <w:rPr>
          <w:color w:val="291B25"/>
          <w:sz w:val="24"/>
          <w:szCs w:val="24"/>
        </w:rPr>
        <w:t>- feeling down and little pleasure in activities</w:t>
      </w:r>
      <w:r>
        <w:rPr>
          <w:color w:val="291B25"/>
          <w:sz w:val="24"/>
          <w:szCs w:val="24"/>
          <w:vertAlign w:val="superscript"/>
        </w:rPr>
        <w:t>6</w:t>
      </w:r>
      <w:r>
        <w:rPr>
          <w:color w:val="291B25"/>
          <w:sz w:val="24"/>
          <w:szCs w:val="24"/>
        </w:rPr>
        <w:t>, which could look like social withdrawal from peers, lack of energy, and difficulty concentrating</w:t>
      </w:r>
    </w:p>
    <w:p w14:paraId="00000018" w14:textId="77777777" w:rsidR="00FD12E3" w:rsidRDefault="00000000">
      <w:pPr>
        <w:numPr>
          <w:ilvl w:val="0"/>
          <w:numId w:val="1"/>
        </w:numPr>
        <w:spacing w:line="301" w:lineRule="auto"/>
        <w:rPr>
          <w:sz w:val="24"/>
          <w:szCs w:val="24"/>
        </w:rPr>
      </w:pPr>
      <w:r>
        <w:rPr>
          <w:b/>
          <w:bCs/>
          <w:color w:val="291B25"/>
          <w:sz w:val="24"/>
          <w:szCs w:val="24"/>
        </w:rPr>
        <w:t>Autism</w:t>
      </w:r>
      <w:r>
        <w:rPr>
          <w:color w:val="291B25"/>
          <w:sz w:val="24"/>
          <w:szCs w:val="24"/>
        </w:rPr>
        <w:t>- social difficulties and restrictive/repetitive behaviors</w:t>
      </w:r>
      <w:r>
        <w:rPr>
          <w:color w:val="291B25"/>
          <w:sz w:val="24"/>
          <w:szCs w:val="24"/>
          <w:vertAlign w:val="superscript"/>
        </w:rPr>
        <w:t>6</w:t>
      </w:r>
    </w:p>
    <w:p w14:paraId="00000019" w14:textId="77777777" w:rsidR="00FD12E3" w:rsidRDefault="00000000">
      <w:pPr>
        <w:numPr>
          <w:ilvl w:val="0"/>
          <w:numId w:val="1"/>
        </w:numPr>
        <w:spacing w:line="301" w:lineRule="auto"/>
        <w:rPr>
          <w:sz w:val="24"/>
          <w:szCs w:val="24"/>
        </w:rPr>
      </w:pPr>
      <w:r>
        <w:rPr>
          <w:b/>
          <w:bCs/>
          <w:color w:val="291B25"/>
          <w:sz w:val="24"/>
          <w:szCs w:val="24"/>
        </w:rPr>
        <w:t>Attention Deficit/Hyperactivity Disorder (ADHD)</w:t>
      </w:r>
      <w:r>
        <w:rPr>
          <w:color w:val="291B25"/>
          <w:sz w:val="24"/>
          <w:szCs w:val="24"/>
        </w:rPr>
        <w:t>- inattention and hyperactivity</w:t>
      </w:r>
      <w:r>
        <w:rPr>
          <w:color w:val="291B25"/>
          <w:sz w:val="24"/>
          <w:szCs w:val="24"/>
          <w:vertAlign w:val="superscript"/>
        </w:rPr>
        <w:t>5</w:t>
      </w:r>
      <w:r>
        <w:rPr>
          <w:color w:val="291B25"/>
          <w:sz w:val="24"/>
          <w:szCs w:val="24"/>
        </w:rPr>
        <w:t>, which could look like restlessness, fidgeting, inability to stay still and/or spacing out and not paying attention</w:t>
      </w:r>
    </w:p>
    <w:p w14:paraId="0000001A" w14:textId="77777777" w:rsidR="00FD12E3" w:rsidRDefault="00000000">
      <w:pPr>
        <w:numPr>
          <w:ilvl w:val="0"/>
          <w:numId w:val="1"/>
        </w:numPr>
        <w:spacing w:line="301" w:lineRule="auto"/>
        <w:rPr>
          <w:sz w:val="24"/>
          <w:szCs w:val="24"/>
        </w:rPr>
      </w:pPr>
      <w:r>
        <w:rPr>
          <w:b/>
          <w:bCs/>
          <w:color w:val="291B25"/>
          <w:sz w:val="24"/>
          <w:szCs w:val="24"/>
        </w:rPr>
        <w:lastRenderedPageBreak/>
        <w:t>Learning disability</w:t>
      </w:r>
      <w:r>
        <w:rPr>
          <w:color w:val="291B25"/>
          <w:sz w:val="24"/>
          <w:szCs w:val="24"/>
        </w:rPr>
        <w:t>- difficulty with reading, writing, mathematics, and other areas of learning</w:t>
      </w:r>
      <w:r>
        <w:rPr>
          <w:color w:val="291B25"/>
          <w:sz w:val="24"/>
          <w:szCs w:val="24"/>
          <w:vertAlign w:val="superscript"/>
        </w:rPr>
        <w:t>5</w:t>
      </w:r>
    </w:p>
    <w:p w14:paraId="0000001B" w14:textId="77777777" w:rsidR="00FD12E3" w:rsidRDefault="00000000">
      <w:pPr>
        <w:numPr>
          <w:ilvl w:val="0"/>
          <w:numId w:val="1"/>
        </w:numPr>
        <w:spacing w:line="301" w:lineRule="auto"/>
        <w:rPr>
          <w:sz w:val="24"/>
          <w:szCs w:val="24"/>
        </w:rPr>
      </w:pPr>
      <w:r>
        <w:rPr>
          <w:b/>
          <w:bCs/>
          <w:color w:val="291B25"/>
          <w:sz w:val="24"/>
          <w:szCs w:val="24"/>
        </w:rPr>
        <w:t>Cognitive impairment</w:t>
      </w:r>
      <w:r>
        <w:rPr>
          <w:color w:val="291B25"/>
          <w:sz w:val="24"/>
          <w:szCs w:val="24"/>
          <w:vertAlign w:val="superscript"/>
        </w:rPr>
        <w:t xml:space="preserve">5 </w:t>
      </w:r>
    </w:p>
    <w:p w14:paraId="0000001C" w14:textId="77777777" w:rsidR="00FD12E3" w:rsidRDefault="00000000">
      <w:pPr>
        <w:numPr>
          <w:ilvl w:val="0"/>
          <w:numId w:val="1"/>
        </w:numPr>
        <w:spacing w:line="301" w:lineRule="auto"/>
        <w:rPr>
          <w:sz w:val="24"/>
          <w:szCs w:val="24"/>
        </w:rPr>
      </w:pPr>
      <w:r>
        <w:rPr>
          <w:b/>
          <w:bCs/>
          <w:color w:val="291B25"/>
          <w:sz w:val="24"/>
          <w:szCs w:val="24"/>
        </w:rPr>
        <w:t>Bone health problems</w:t>
      </w:r>
      <w:r>
        <w:rPr>
          <w:color w:val="291B25"/>
          <w:sz w:val="24"/>
          <w:szCs w:val="24"/>
        </w:rPr>
        <w:t>- weakness in bones leading to additional challenges like lowered physical activity</w:t>
      </w:r>
      <w:r>
        <w:rPr>
          <w:color w:val="291B25"/>
          <w:sz w:val="24"/>
          <w:szCs w:val="24"/>
          <w:vertAlign w:val="superscript"/>
        </w:rPr>
        <w:t>5</w:t>
      </w:r>
      <w:r>
        <w:rPr>
          <w:color w:val="291B25"/>
          <w:sz w:val="24"/>
          <w:szCs w:val="24"/>
        </w:rPr>
        <w:t xml:space="preserve">, which could look like less engagement in physical </w:t>
      </w:r>
      <w:proofErr w:type="spellStart"/>
      <w:r>
        <w:rPr>
          <w:color w:val="291B25"/>
          <w:sz w:val="24"/>
          <w:szCs w:val="24"/>
        </w:rPr>
        <w:t>activites</w:t>
      </w:r>
      <w:proofErr w:type="spellEnd"/>
      <w:r>
        <w:rPr>
          <w:color w:val="291B25"/>
          <w:sz w:val="24"/>
          <w:szCs w:val="24"/>
        </w:rPr>
        <w:t xml:space="preserve"> like gym and recess</w:t>
      </w:r>
    </w:p>
    <w:p w14:paraId="0000001D" w14:textId="77777777" w:rsidR="00FD12E3" w:rsidRDefault="00000000">
      <w:pPr>
        <w:numPr>
          <w:ilvl w:val="0"/>
          <w:numId w:val="1"/>
        </w:numPr>
        <w:spacing w:line="301" w:lineRule="auto"/>
        <w:rPr>
          <w:sz w:val="24"/>
          <w:szCs w:val="24"/>
        </w:rPr>
      </w:pPr>
      <w:r>
        <w:rPr>
          <w:b/>
          <w:bCs/>
          <w:color w:val="291B25"/>
          <w:sz w:val="24"/>
          <w:szCs w:val="24"/>
        </w:rPr>
        <w:t>Sleep disorders</w:t>
      </w:r>
      <w:r>
        <w:rPr>
          <w:color w:val="291B25"/>
          <w:sz w:val="24"/>
          <w:szCs w:val="24"/>
          <w:vertAlign w:val="superscript"/>
        </w:rPr>
        <w:t>5</w:t>
      </w:r>
      <w:r>
        <w:rPr>
          <w:color w:val="291B25"/>
          <w:sz w:val="24"/>
          <w:szCs w:val="24"/>
        </w:rPr>
        <w:t>, which could look like excessive tiredness and sleepiness in class</w:t>
      </w:r>
    </w:p>
    <w:p w14:paraId="0000001E" w14:textId="77777777" w:rsidR="00FD12E3" w:rsidRDefault="00000000">
      <w:pPr>
        <w:numPr>
          <w:ilvl w:val="0"/>
          <w:numId w:val="1"/>
        </w:numPr>
        <w:spacing w:line="301" w:lineRule="auto"/>
        <w:rPr>
          <w:sz w:val="24"/>
          <w:szCs w:val="24"/>
        </w:rPr>
      </w:pPr>
      <w:r>
        <w:rPr>
          <w:b/>
          <w:bCs/>
          <w:color w:val="291B25"/>
          <w:sz w:val="24"/>
          <w:szCs w:val="24"/>
        </w:rPr>
        <w:t>Migraines and headaches</w:t>
      </w:r>
      <w:r>
        <w:rPr>
          <w:color w:val="291B25"/>
          <w:sz w:val="24"/>
          <w:szCs w:val="24"/>
          <w:vertAlign w:val="superscript"/>
        </w:rPr>
        <w:t>5</w:t>
      </w:r>
      <w:r>
        <w:rPr>
          <w:color w:val="291B25"/>
          <w:sz w:val="24"/>
          <w:szCs w:val="24"/>
        </w:rPr>
        <w:t>, which could lead to frequent requests to go to the nurse</w:t>
      </w:r>
    </w:p>
    <w:p w14:paraId="0000001F" w14:textId="77777777" w:rsidR="00FD12E3" w:rsidRDefault="00000000">
      <w:pPr>
        <w:numPr>
          <w:ilvl w:val="0"/>
          <w:numId w:val="1"/>
        </w:numPr>
        <w:spacing w:line="301" w:lineRule="auto"/>
        <w:rPr>
          <w:sz w:val="24"/>
          <w:szCs w:val="24"/>
        </w:rPr>
      </w:pPr>
      <w:r>
        <w:rPr>
          <w:b/>
          <w:bCs/>
          <w:color w:val="291B25"/>
          <w:sz w:val="24"/>
          <w:szCs w:val="24"/>
        </w:rPr>
        <w:t>Chronic pain</w:t>
      </w:r>
      <w:r>
        <w:rPr>
          <w:color w:val="291B25"/>
          <w:sz w:val="24"/>
          <w:szCs w:val="24"/>
          <w:vertAlign w:val="superscript"/>
        </w:rPr>
        <w:t>6</w:t>
      </w:r>
      <w:r>
        <w:rPr>
          <w:color w:val="291B25"/>
          <w:sz w:val="24"/>
          <w:szCs w:val="24"/>
        </w:rPr>
        <w:t>, which would look like frequent physical complaints and requests to go to the nurse</w:t>
      </w:r>
    </w:p>
    <w:p w14:paraId="00000020" w14:textId="77777777" w:rsidR="00FD12E3" w:rsidRDefault="00000000">
      <w:pPr>
        <w:numPr>
          <w:ilvl w:val="0"/>
          <w:numId w:val="1"/>
        </w:numPr>
        <w:spacing w:after="240" w:line="301" w:lineRule="auto"/>
        <w:rPr>
          <w:sz w:val="24"/>
          <w:szCs w:val="24"/>
        </w:rPr>
      </w:pPr>
      <w:r>
        <w:rPr>
          <w:b/>
          <w:bCs/>
          <w:color w:val="291B25"/>
          <w:sz w:val="24"/>
          <w:szCs w:val="24"/>
        </w:rPr>
        <w:t>Bipolar Disorder</w:t>
      </w:r>
      <w:r>
        <w:rPr>
          <w:color w:val="291B25"/>
          <w:sz w:val="24"/>
          <w:szCs w:val="24"/>
        </w:rPr>
        <w:t xml:space="preserve">- fluctuations between </w:t>
      </w:r>
      <w:r>
        <w:rPr>
          <w:sz w:val="24"/>
          <w:szCs w:val="24"/>
        </w:rPr>
        <w:t>elevated and depressed moods</w:t>
      </w:r>
      <w:r>
        <w:rPr>
          <w:sz w:val="24"/>
          <w:szCs w:val="24"/>
          <w:vertAlign w:val="superscript"/>
        </w:rPr>
        <w:t>6</w:t>
      </w:r>
    </w:p>
    <w:p w14:paraId="00000021" w14:textId="77777777" w:rsidR="00FD12E3" w:rsidRDefault="00000000">
      <w:pPr>
        <w:spacing w:after="160" w:line="301" w:lineRule="auto"/>
        <w:rPr>
          <w:b/>
          <w:bCs/>
          <w:sz w:val="24"/>
          <w:szCs w:val="24"/>
        </w:rPr>
      </w:pPr>
      <w:r>
        <w:rPr>
          <w:b/>
          <w:bCs/>
          <w:sz w:val="24"/>
          <w:szCs w:val="24"/>
        </w:rPr>
        <w:t>What can help</w:t>
      </w:r>
    </w:p>
    <w:p w14:paraId="00000022" w14:textId="77777777" w:rsidR="00FD12E3" w:rsidRDefault="00000000">
      <w:pPr>
        <w:numPr>
          <w:ilvl w:val="0"/>
          <w:numId w:val="4"/>
        </w:numPr>
        <w:spacing w:before="240" w:line="301" w:lineRule="auto"/>
        <w:rPr>
          <w:sz w:val="24"/>
          <w:szCs w:val="24"/>
        </w:rPr>
      </w:pPr>
      <w:r>
        <w:rPr>
          <w:color w:val="291B25"/>
          <w:sz w:val="24"/>
          <w:szCs w:val="24"/>
        </w:rPr>
        <w:t>Engaging in teacher training that centers around key facts about the disorder and how to provide Epilepsy first aid can support personal knowledge, attitudes, and performance</w:t>
      </w:r>
      <w:r>
        <w:rPr>
          <w:color w:val="291B25"/>
          <w:sz w:val="24"/>
          <w:szCs w:val="24"/>
          <w:vertAlign w:val="superscript"/>
        </w:rPr>
        <w:t>7</w:t>
      </w:r>
    </w:p>
    <w:p w14:paraId="00000023" w14:textId="77777777" w:rsidR="00FD12E3" w:rsidRDefault="00000000">
      <w:pPr>
        <w:numPr>
          <w:ilvl w:val="0"/>
          <w:numId w:val="4"/>
        </w:numPr>
        <w:spacing w:line="301" w:lineRule="auto"/>
        <w:rPr>
          <w:sz w:val="24"/>
          <w:szCs w:val="24"/>
        </w:rPr>
      </w:pPr>
      <w:r>
        <w:rPr>
          <w:color w:val="291B25"/>
          <w:sz w:val="24"/>
          <w:szCs w:val="24"/>
        </w:rPr>
        <w:t>Counseling from a mental health professional in the school can help children and adolescents cope with the mental health challenges</w:t>
      </w:r>
      <w:r>
        <w:rPr>
          <w:color w:val="291B25"/>
          <w:sz w:val="24"/>
          <w:szCs w:val="24"/>
          <w:vertAlign w:val="superscript"/>
        </w:rPr>
        <w:t xml:space="preserve">8 </w:t>
      </w:r>
      <w:r>
        <w:rPr>
          <w:color w:val="291B25"/>
          <w:sz w:val="24"/>
          <w:szCs w:val="24"/>
        </w:rPr>
        <w:t>associated with living with Epilepsy</w:t>
      </w:r>
    </w:p>
    <w:p w14:paraId="00000024" w14:textId="77777777" w:rsidR="00FD12E3" w:rsidRDefault="00000000">
      <w:pPr>
        <w:numPr>
          <w:ilvl w:val="0"/>
          <w:numId w:val="4"/>
        </w:numPr>
        <w:spacing w:line="301" w:lineRule="auto"/>
        <w:rPr>
          <w:sz w:val="24"/>
          <w:szCs w:val="24"/>
        </w:rPr>
      </w:pPr>
      <w:r>
        <w:rPr>
          <w:color w:val="291B25"/>
          <w:sz w:val="24"/>
          <w:szCs w:val="24"/>
        </w:rPr>
        <w:t>Cognitive behavioral therapy (CBT) can help link thoughts, feelings, and behaviors commonly experienced by this population. Counselors or school psychologists with training in CBT can hold therapeutic sessions for students with Epilepsy.</w:t>
      </w:r>
      <w:r>
        <w:rPr>
          <w:color w:val="291B25"/>
          <w:sz w:val="24"/>
          <w:szCs w:val="24"/>
          <w:vertAlign w:val="superscript"/>
        </w:rPr>
        <w:t>9</w:t>
      </w:r>
    </w:p>
    <w:p w14:paraId="00000025" w14:textId="77777777" w:rsidR="00FD12E3" w:rsidRDefault="00000000">
      <w:pPr>
        <w:numPr>
          <w:ilvl w:val="0"/>
          <w:numId w:val="4"/>
        </w:numPr>
        <w:spacing w:line="301" w:lineRule="auto"/>
        <w:rPr>
          <w:sz w:val="24"/>
          <w:szCs w:val="24"/>
        </w:rPr>
      </w:pPr>
      <w:r>
        <w:rPr>
          <w:color w:val="291B25"/>
          <w:sz w:val="24"/>
          <w:szCs w:val="24"/>
        </w:rPr>
        <w:t>Peer support groups can help children and adolescents with Epilepsy feel more connected and reduce stigma about their condition.</w:t>
      </w:r>
      <w:r>
        <w:rPr>
          <w:color w:val="291B25"/>
          <w:sz w:val="24"/>
          <w:szCs w:val="24"/>
          <w:vertAlign w:val="superscript"/>
        </w:rPr>
        <w:t>9</w:t>
      </w:r>
      <w:r>
        <w:rPr>
          <w:color w:val="291B25"/>
          <w:sz w:val="24"/>
          <w:szCs w:val="24"/>
        </w:rPr>
        <w:t xml:space="preserve"> These can be run by school counselors, social workers, and school psychologists in the school</w:t>
      </w:r>
    </w:p>
    <w:p w14:paraId="00000026" w14:textId="77777777" w:rsidR="00FD12E3" w:rsidRDefault="00000000">
      <w:pPr>
        <w:numPr>
          <w:ilvl w:val="0"/>
          <w:numId w:val="4"/>
        </w:numPr>
        <w:spacing w:after="240" w:line="301" w:lineRule="auto"/>
        <w:rPr>
          <w:sz w:val="24"/>
          <w:szCs w:val="24"/>
        </w:rPr>
      </w:pPr>
      <w:r>
        <w:rPr>
          <w:color w:val="291B25"/>
          <w:sz w:val="24"/>
          <w:szCs w:val="24"/>
        </w:rPr>
        <w:t>Medications and surgeries can help reduce the occurrence of seizures.</w:t>
      </w:r>
      <w:r>
        <w:rPr>
          <w:color w:val="291B25"/>
          <w:sz w:val="24"/>
          <w:szCs w:val="24"/>
          <w:vertAlign w:val="superscript"/>
        </w:rPr>
        <w:t>10</w:t>
      </w:r>
      <w:r>
        <w:rPr>
          <w:color w:val="291B25"/>
          <w:sz w:val="24"/>
          <w:szCs w:val="24"/>
        </w:rPr>
        <w:t xml:space="preserve"> Encourage caregivers to consult with their pediatrician to discuss the use of these treatments.</w:t>
      </w:r>
    </w:p>
    <w:p w14:paraId="00000027" w14:textId="77777777" w:rsidR="00FD12E3" w:rsidRDefault="00000000">
      <w:pPr>
        <w:spacing w:after="160" w:line="301" w:lineRule="auto"/>
        <w:rPr>
          <w:b/>
          <w:bCs/>
          <w:sz w:val="24"/>
          <w:szCs w:val="24"/>
        </w:rPr>
      </w:pPr>
      <w:r>
        <w:rPr>
          <w:b/>
          <w:bCs/>
          <w:sz w:val="24"/>
          <w:szCs w:val="24"/>
        </w:rPr>
        <w:t>Useful organizations</w:t>
      </w:r>
    </w:p>
    <w:p w14:paraId="00000028" w14:textId="77777777" w:rsidR="00FD12E3" w:rsidRDefault="00000000">
      <w:pPr>
        <w:spacing w:after="160" w:line="301" w:lineRule="auto"/>
        <w:rPr>
          <w:color w:val="1155CC"/>
          <w:sz w:val="24"/>
          <w:szCs w:val="24"/>
          <w:u w:val="single"/>
        </w:rPr>
      </w:pPr>
      <w:r>
        <w:rPr>
          <w:sz w:val="24"/>
          <w:szCs w:val="24"/>
        </w:rPr>
        <w:t xml:space="preserve">For more information about epilepsy, please check out these websites: Epilepsy Foundation </w:t>
      </w:r>
      <w:hyperlink r:id="rId5">
        <w:r>
          <w:rPr>
            <w:color w:val="1155CC"/>
            <w:sz w:val="24"/>
            <w:szCs w:val="24"/>
            <w:u w:val="single"/>
          </w:rPr>
          <w:t>https://www.epilepsy.com</w:t>
        </w:r>
      </w:hyperlink>
    </w:p>
    <w:p w14:paraId="00000029" w14:textId="77777777" w:rsidR="00FD12E3" w:rsidRDefault="00000000">
      <w:pPr>
        <w:spacing w:after="160" w:line="301" w:lineRule="auto"/>
        <w:rPr>
          <w:color w:val="1155CC"/>
          <w:sz w:val="24"/>
          <w:szCs w:val="24"/>
          <w:u w:val="single"/>
        </w:rPr>
      </w:pPr>
      <w:r>
        <w:rPr>
          <w:sz w:val="24"/>
          <w:szCs w:val="24"/>
        </w:rPr>
        <w:t xml:space="preserve">Epilepsy Alliance America </w:t>
      </w:r>
      <w:hyperlink r:id="rId6">
        <w:r>
          <w:rPr>
            <w:color w:val="1155CC"/>
            <w:sz w:val="24"/>
            <w:szCs w:val="24"/>
            <w:u w:val="single"/>
          </w:rPr>
          <w:t>https://epilepsyallianceamerica.org</w:t>
        </w:r>
      </w:hyperlink>
    </w:p>
    <w:p w14:paraId="0000002A" w14:textId="77777777" w:rsidR="00FD12E3" w:rsidRDefault="00000000">
      <w:pPr>
        <w:spacing w:after="160" w:line="301" w:lineRule="auto"/>
        <w:rPr>
          <w:b/>
          <w:bCs/>
          <w:sz w:val="24"/>
          <w:szCs w:val="24"/>
        </w:rPr>
      </w:pPr>
      <w:r>
        <w:rPr>
          <w:b/>
          <w:bCs/>
          <w:sz w:val="24"/>
          <w:szCs w:val="24"/>
        </w:rPr>
        <w:lastRenderedPageBreak/>
        <w:t xml:space="preserve">References </w:t>
      </w:r>
    </w:p>
    <w:p w14:paraId="0000002B" w14:textId="77777777" w:rsidR="00FD12E3" w:rsidRDefault="00000000">
      <w:pPr>
        <w:numPr>
          <w:ilvl w:val="0"/>
          <w:numId w:val="5"/>
        </w:numPr>
        <w:spacing w:before="240" w:line="261" w:lineRule="auto"/>
        <w:rPr>
          <w:color w:val="291B25"/>
          <w:sz w:val="24"/>
          <w:szCs w:val="24"/>
        </w:rPr>
      </w:pPr>
      <w:r>
        <w:rPr>
          <w:color w:val="291B25"/>
          <w:sz w:val="24"/>
          <w:szCs w:val="24"/>
        </w:rPr>
        <w:t xml:space="preserve">Forman SG, Shahidullah JD. </w:t>
      </w:r>
      <w:r>
        <w:rPr>
          <w:i/>
          <w:iCs/>
          <w:color w:val="291B25"/>
          <w:sz w:val="24"/>
          <w:szCs w:val="24"/>
        </w:rPr>
        <w:t>Handbook of Pediatric Behavioral Healthcare: An Interdisciplinary Collaborative Approach.</w:t>
      </w:r>
      <w:r>
        <w:rPr>
          <w:color w:val="291B25"/>
          <w:sz w:val="24"/>
          <w:szCs w:val="24"/>
        </w:rPr>
        <w:t xml:space="preserve"> Springer; 2018.</w:t>
      </w:r>
    </w:p>
    <w:p w14:paraId="0000002C" w14:textId="77777777" w:rsidR="00FD12E3" w:rsidRDefault="00000000">
      <w:pPr>
        <w:numPr>
          <w:ilvl w:val="0"/>
          <w:numId w:val="5"/>
        </w:numPr>
        <w:spacing w:line="261" w:lineRule="auto"/>
        <w:rPr>
          <w:color w:val="291B25"/>
          <w:sz w:val="24"/>
          <w:szCs w:val="24"/>
        </w:rPr>
      </w:pPr>
      <w:r>
        <w:rPr>
          <w:color w:val="291B25"/>
          <w:sz w:val="24"/>
          <w:szCs w:val="24"/>
        </w:rPr>
        <w:t>Epilepsy Foundation. Facts and statistics. Published 2026. Accessed April 13, 2026. https://www.epilepsy.com/what-is-epilepsy/statistics</w:t>
      </w:r>
    </w:p>
    <w:p w14:paraId="0000002D" w14:textId="77777777" w:rsidR="00FD12E3" w:rsidRDefault="00000000">
      <w:pPr>
        <w:numPr>
          <w:ilvl w:val="0"/>
          <w:numId w:val="5"/>
        </w:numPr>
        <w:spacing w:line="261" w:lineRule="auto"/>
        <w:rPr>
          <w:color w:val="291B25"/>
          <w:sz w:val="24"/>
          <w:szCs w:val="24"/>
        </w:rPr>
      </w:pPr>
      <w:r>
        <w:rPr>
          <w:color w:val="291B25"/>
          <w:sz w:val="24"/>
          <w:szCs w:val="24"/>
        </w:rPr>
        <w:t>US Centers for Disease Control and Prevention. Epilepsy facts and stats. Published 2024. Accessed April 13, 2026. https://www.cdc.gov/epilepsy/data-research/facts-stats/index.html</w:t>
      </w:r>
    </w:p>
    <w:p w14:paraId="0000002E" w14:textId="77777777" w:rsidR="00FD12E3" w:rsidRDefault="00000000">
      <w:pPr>
        <w:numPr>
          <w:ilvl w:val="0"/>
          <w:numId w:val="5"/>
        </w:numPr>
        <w:spacing w:line="261" w:lineRule="auto"/>
        <w:rPr>
          <w:color w:val="291B25"/>
          <w:sz w:val="24"/>
          <w:szCs w:val="24"/>
        </w:rPr>
      </w:pPr>
      <w:r>
        <w:rPr>
          <w:color w:val="291B25"/>
          <w:sz w:val="24"/>
          <w:szCs w:val="24"/>
        </w:rPr>
        <w:t xml:space="preserve">Baxendale S, O’Toole A. Epilepsy myths: Alive and foaming in the 21st century. </w:t>
      </w:r>
      <w:r>
        <w:rPr>
          <w:i/>
          <w:iCs/>
          <w:color w:val="291B25"/>
          <w:sz w:val="24"/>
          <w:szCs w:val="24"/>
        </w:rPr>
        <w:t>Epilepsy Behav.</w:t>
      </w:r>
      <w:r>
        <w:rPr>
          <w:color w:val="291B25"/>
          <w:sz w:val="24"/>
          <w:szCs w:val="24"/>
        </w:rPr>
        <w:t xml:space="preserve"> 2007;11(2):192-196. doi:10.1016/j.yebeh.2007.04.019</w:t>
      </w:r>
    </w:p>
    <w:p w14:paraId="0000002F" w14:textId="77777777" w:rsidR="00FD12E3" w:rsidRDefault="00000000">
      <w:pPr>
        <w:numPr>
          <w:ilvl w:val="0"/>
          <w:numId w:val="5"/>
        </w:numPr>
        <w:spacing w:line="261" w:lineRule="auto"/>
        <w:rPr>
          <w:color w:val="291B25"/>
          <w:sz w:val="24"/>
          <w:szCs w:val="24"/>
        </w:rPr>
      </w:pPr>
      <w:r>
        <w:rPr>
          <w:color w:val="291B25"/>
          <w:sz w:val="24"/>
          <w:szCs w:val="24"/>
        </w:rPr>
        <w:t xml:space="preserve">Seidenberg M, Pulsipher DT, Hermann B. Association of epilepsy and comorbid conditions. </w:t>
      </w:r>
      <w:r>
        <w:rPr>
          <w:i/>
          <w:iCs/>
          <w:color w:val="291B25"/>
          <w:sz w:val="24"/>
          <w:szCs w:val="24"/>
        </w:rPr>
        <w:t>Future Neurol.</w:t>
      </w:r>
      <w:r>
        <w:rPr>
          <w:color w:val="291B25"/>
          <w:sz w:val="24"/>
          <w:szCs w:val="24"/>
        </w:rPr>
        <w:t>2009;4(5):663-668. doi:10.2217/fnl.09.32</w:t>
      </w:r>
    </w:p>
    <w:p w14:paraId="00000030" w14:textId="77777777" w:rsidR="00FD12E3" w:rsidRDefault="00000000">
      <w:pPr>
        <w:numPr>
          <w:ilvl w:val="0"/>
          <w:numId w:val="5"/>
        </w:numPr>
        <w:spacing w:line="261" w:lineRule="auto"/>
        <w:rPr>
          <w:color w:val="291B25"/>
          <w:sz w:val="24"/>
          <w:szCs w:val="24"/>
        </w:rPr>
      </w:pPr>
      <w:r>
        <w:rPr>
          <w:color w:val="291B25"/>
          <w:sz w:val="24"/>
          <w:szCs w:val="24"/>
        </w:rPr>
        <w:t xml:space="preserve">Ottman R, Lipton RB, Ettinger AB, et al. Comorbidities of epilepsy: Results from the Epilepsy Comorbidities and Health (EPIC) survey. </w:t>
      </w:r>
      <w:r>
        <w:rPr>
          <w:i/>
          <w:iCs/>
          <w:color w:val="291B25"/>
          <w:sz w:val="24"/>
          <w:szCs w:val="24"/>
        </w:rPr>
        <w:t>Epilepsia.</w:t>
      </w:r>
      <w:r>
        <w:rPr>
          <w:color w:val="291B25"/>
          <w:sz w:val="24"/>
          <w:szCs w:val="24"/>
        </w:rPr>
        <w:t xml:space="preserve"> 2011;52(2):308-315. doi:10.1111/j.1528-1167.2010.02927.x</w:t>
      </w:r>
    </w:p>
    <w:p w14:paraId="00000031" w14:textId="77777777" w:rsidR="00FD12E3" w:rsidRDefault="00000000">
      <w:pPr>
        <w:numPr>
          <w:ilvl w:val="0"/>
          <w:numId w:val="5"/>
        </w:numPr>
        <w:spacing w:line="261" w:lineRule="auto"/>
        <w:rPr>
          <w:color w:val="291B25"/>
          <w:sz w:val="24"/>
          <w:szCs w:val="24"/>
        </w:rPr>
      </w:pPr>
      <w:r>
        <w:rPr>
          <w:color w:val="291B25"/>
          <w:sz w:val="24"/>
          <w:szCs w:val="24"/>
        </w:rPr>
        <w:t xml:space="preserve">Murthy MKS, Rajaram P, </w:t>
      </w:r>
      <w:proofErr w:type="spellStart"/>
      <w:r>
        <w:rPr>
          <w:color w:val="291B25"/>
          <w:sz w:val="24"/>
          <w:szCs w:val="24"/>
        </w:rPr>
        <w:t>Mudiyanuru</w:t>
      </w:r>
      <w:proofErr w:type="spellEnd"/>
      <w:r>
        <w:rPr>
          <w:color w:val="291B25"/>
          <w:sz w:val="24"/>
          <w:szCs w:val="24"/>
        </w:rPr>
        <w:t xml:space="preserve"> KS, Palaniappan M, </w:t>
      </w:r>
      <w:proofErr w:type="spellStart"/>
      <w:r>
        <w:rPr>
          <w:color w:val="291B25"/>
          <w:sz w:val="24"/>
          <w:szCs w:val="24"/>
        </w:rPr>
        <w:t>Govindappa</w:t>
      </w:r>
      <w:proofErr w:type="spellEnd"/>
      <w:r>
        <w:rPr>
          <w:color w:val="291B25"/>
          <w:sz w:val="24"/>
          <w:szCs w:val="24"/>
        </w:rPr>
        <w:t xml:space="preserve"> L, Dasgupta M. Potential for increased epilepsy awareness: Impact of health education program in schools for teachers and children. </w:t>
      </w:r>
      <w:r>
        <w:rPr>
          <w:i/>
          <w:iCs/>
          <w:color w:val="291B25"/>
          <w:sz w:val="24"/>
          <w:szCs w:val="24"/>
        </w:rPr>
        <w:t xml:space="preserve">J </w:t>
      </w:r>
      <w:proofErr w:type="spellStart"/>
      <w:r>
        <w:rPr>
          <w:i/>
          <w:iCs/>
          <w:color w:val="291B25"/>
          <w:sz w:val="24"/>
          <w:szCs w:val="24"/>
        </w:rPr>
        <w:t>Neurosci</w:t>
      </w:r>
      <w:proofErr w:type="spellEnd"/>
      <w:r>
        <w:rPr>
          <w:i/>
          <w:iCs/>
          <w:color w:val="291B25"/>
          <w:sz w:val="24"/>
          <w:szCs w:val="24"/>
        </w:rPr>
        <w:t xml:space="preserve"> Rural Pract.</w:t>
      </w:r>
      <w:r>
        <w:rPr>
          <w:color w:val="291B25"/>
          <w:sz w:val="24"/>
          <w:szCs w:val="24"/>
        </w:rPr>
        <w:t>2020;11(1):119. doi:10.1055/s-0039-3399479</w:t>
      </w:r>
    </w:p>
    <w:p w14:paraId="00000032" w14:textId="77777777" w:rsidR="00FD12E3" w:rsidRDefault="00000000">
      <w:pPr>
        <w:numPr>
          <w:ilvl w:val="0"/>
          <w:numId w:val="5"/>
        </w:numPr>
        <w:spacing w:line="261" w:lineRule="auto"/>
        <w:rPr>
          <w:color w:val="291B25"/>
          <w:sz w:val="24"/>
          <w:szCs w:val="24"/>
        </w:rPr>
      </w:pPr>
      <w:r>
        <w:rPr>
          <w:color w:val="291B25"/>
          <w:sz w:val="24"/>
          <w:szCs w:val="24"/>
        </w:rPr>
        <w:t xml:space="preserve">Shafran R, Bennett S, </w:t>
      </w:r>
      <w:proofErr w:type="spellStart"/>
      <w:r>
        <w:rPr>
          <w:color w:val="291B25"/>
          <w:sz w:val="24"/>
          <w:szCs w:val="24"/>
        </w:rPr>
        <w:t>Coughtrey</w:t>
      </w:r>
      <w:proofErr w:type="spellEnd"/>
      <w:r>
        <w:rPr>
          <w:color w:val="291B25"/>
          <w:sz w:val="24"/>
          <w:szCs w:val="24"/>
        </w:rPr>
        <w:t xml:space="preserve"> A, et al. </w:t>
      </w:r>
      <w:proofErr w:type="spellStart"/>
      <w:r>
        <w:rPr>
          <w:color w:val="291B25"/>
          <w:sz w:val="24"/>
          <w:szCs w:val="24"/>
        </w:rPr>
        <w:t>Optimising</w:t>
      </w:r>
      <w:proofErr w:type="spellEnd"/>
      <w:r>
        <w:rPr>
          <w:color w:val="291B25"/>
          <w:sz w:val="24"/>
          <w:szCs w:val="24"/>
        </w:rPr>
        <w:t xml:space="preserve"> evidence-based psychological treatment for the mental health needs of children with epilepsy: Principles and methods. </w:t>
      </w:r>
      <w:r>
        <w:rPr>
          <w:i/>
          <w:iCs/>
          <w:color w:val="291B25"/>
          <w:sz w:val="24"/>
          <w:szCs w:val="24"/>
        </w:rPr>
        <w:t>Clin Child Fam Psychol Rev.</w:t>
      </w:r>
      <w:r>
        <w:rPr>
          <w:color w:val="291B25"/>
          <w:sz w:val="24"/>
          <w:szCs w:val="24"/>
        </w:rPr>
        <w:t xml:space="preserve"> 2020;23(2):284-295. doi:10.1007/s10567-019-00310-3</w:t>
      </w:r>
    </w:p>
    <w:p w14:paraId="00000033" w14:textId="77777777" w:rsidR="00FD12E3" w:rsidRDefault="00000000">
      <w:pPr>
        <w:numPr>
          <w:ilvl w:val="0"/>
          <w:numId w:val="5"/>
        </w:numPr>
        <w:spacing w:line="261" w:lineRule="auto"/>
        <w:rPr>
          <w:color w:val="291B25"/>
          <w:sz w:val="24"/>
          <w:szCs w:val="24"/>
        </w:rPr>
      </w:pPr>
      <w:r>
        <w:rPr>
          <w:color w:val="291B25"/>
          <w:sz w:val="24"/>
          <w:szCs w:val="24"/>
        </w:rPr>
        <w:t xml:space="preserve">Corrigan FM, Broome H, Dorris L. A systematic review of psychosocial interventions for children and young people with epilepsy. </w:t>
      </w:r>
      <w:r>
        <w:rPr>
          <w:i/>
          <w:iCs/>
          <w:color w:val="291B25"/>
          <w:sz w:val="24"/>
          <w:szCs w:val="24"/>
        </w:rPr>
        <w:t>Epilepsy Behav.</w:t>
      </w:r>
      <w:r>
        <w:rPr>
          <w:color w:val="291B25"/>
          <w:sz w:val="24"/>
          <w:szCs w:val="24"/>
        </w:rPr>
        <w:t xml:space="preserve"> 2016;56:99-112. doi:10.1016/j.yebeh.2016.01.005</w:t>
      </w:r>
    </w:p>
    <w:p w14:paraId="00000034" w14:textId="6C7FA837" w:rsidR="00FD12E3" w:rsidRDefault="00000000">
      <w:pPr>
        <w:numPr>
          <w:ilvl w:val="0"/>
          <w:numId w:val="5"/>
        </w:numPr>
        <w:spacing w:after="240" w:line="261" w:lineRule="auto"/>
        <w:rPr>
          <w:color w:val="291B25"/>
          <w:sz w:val="24"/>
          <w:szCs w:val="24"/>
        </w:rPr>
      </w:pPr>
      <w:r>
        <w:rPr>
          <w:color w:val="291B25"/>
          <w:sz w:val="24"/>
          <w:szCs w:val="24"/>
        </w:rPr>
        <w:t xml:space="preserve">Aylward RL. Epilepsy: a review of reports, guidelines, recommendations, and models for the provision of care for patients with epilepsy. </w:t>
      </w:r>
      <w:r>
        <w:rPr>
          <w:i/>
          <w:iCs/>
          <w:color w:val="291B25"/>
          <w:sz w:val="24"/>
          <w:szCs w:val="24"/>
        </w:rPr>
        <w:t>Clin Med.</w:t>
      </w:r>
      <w:r>
        <w:rPr>
          <w:color w:val="291B25"/>
          <w:sz w:val="24"/>
          <w:szCs w:val="24"/>
        </w:rPr>
        <w:t xml:space="preserve"> 2008;8(4):433-438. doi:10.7861/clinmedicine.8-4-433</w:t>
      </w:r>
    </w:p>
    <w:p w14:paraId="00000035" w14:textId="77777777" w:rsidR="00FD12E3" w:rsidRDefault="00FD12E3">
      <w:pPr>
        <w:spacing w:before="240" w:after="240" w:line="261" w:lineRule="auto"/>
        <w:ind w:left="720"/>
        <w:rPr>
          <w:color w:val="291B25"/>
          <w:sz w:val="24"/>
          <w:szCs w:val="24"/>
        </w:rPr>
      </w:pPr>
    </w:p>
    <w:p w14:paraId="00000036" w14:textId="77777777" w:rsidR="00FD12E3" w:rsidRDefault="00FD12E3">
      <w:pPr>
        <w:spacing w:after="160"/>
        <w:ind w:left="400"/>
        <w:rPr>
          <w:sz w:val="24"/>
          <w:szCs w:val="24"/>
        </w:rPr>
      </w:pPr>
    </w:p>
    <w:p w14:paraId="00000037" w14:textId="77777777" w:rsidR="00FD12E3" w:rsidRDefault="00FD12E3">
      <w:pPr>
        <w:rPr>
          <w:sz w:val="24"/>
          <w:szCs w:val="24"/>
        </w:rPr>
      </w:pPr>
    </w:p>
    <w:sectPr w:rsidR="00FD12E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00"/>
    <w:family w:val="roman"/>
    <w:pitch w:val="variable"/>
    <w:sig w:usb0="E0002EFF" w:usb1="C000785B" w:usb2="00000009" w:usb3="00000000" w:csb0="000001FF" w:csb1="00000000"/>
    <w:embedRegular r:id="rId1" w:fontKey="{64B258E0-2ABF-5943-80F1-7669AD14AF6C}"/>
  </w:font>
  <w:font w:name="Arial">
    <w:panose1 w:val="020B0604020202020204"/>
    <w:charset w:val="00"/>
    <w:family w:val="swiss"/>
    <w:pitch w:val="variable"/>
    <w:sig w:usb0="E0002AFF" w:usb1="C0007843" w:usb2="00000009" w:usb3="00000000" w:csb0="000001FF" w:csb1="00000000"/>
    <w:embedRegular r:id="rId2" w:fontKey="{CA823D7D-C916-DB4F-98E3-5282FDDEA4C9}"/>
    <w:embedBold r:id="rId3" w:fontKey="{83A3F993-0D6A-484F-A543-BCEBA453D671}"/>
    <w:embedItalic r:id="rId4" w:fontKey="{4F9679F1-9EE8-4749-A184-15742E220BD3}"/>
  </w:font>
  <w:font w:name="Calibri">
    <w:panose1 w:val="020F0502020204030204"/>
    <w:charset w:val="00"/>
    <w:family w:val="swiss"/>
    <w:pitch w:val="variable"/>
    <w:sig w:usb0="E4002EFF" w:usb1="C200247B" w:usb2="00000009" w:usb3="00000000" w:csb0="000001FF" w:csb1="00000000"/>
    <w:embedRegular r:id="rId5" w:fontKey="{992BDDA0-953E-4E45-8083-66BFCA99825F}"/>
  </w:font>
  <w:font w:name="Cambria">
    <w:panose1 w:val="02040503050406030204"/>
    <w:charset w:val="00"/>
    <w:family w:val="roman"/>
    <w:pitch w:val="variable"/>
    <w:sig w:usb0="E00002FF" w:usb1="400004FF" w:usb2="00000000" w:usb3="00000000" w:csb0="0000019F" w:csb1="00000000"/>
    <w:embedRegular r:id="rId6" w:fontKey="{DBE83EC7-78B0-3547-9DD4-33C91390681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0C4D5D"/>
    <w:multiLevelType w:val="multilevel"/>
    <w:tmpl w:val="3AB6DE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A6C1268"/>
    <w:multiLevelType w:val="multilevel"/>
    <w:tmpl w:val="C0C0FF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2190A7E"/>
    <w:multiLevelType w:val="multilevel"/>
    <w:tmpl w:val="5F9A11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9730320"/>
    <w:multiLevelType w:val="multilevel"/>
    <w:tmpl w:val="2C9A58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EA3030B"/>
    <w:multiLevelType w:val="multilevel"/>
    <w:tmpl w:val="D0A84A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2047B24"/>
    <w:multiLevelType w:val="multilevel"/>
    <w:tmpl w:val="CBD40C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21C696D"/>
    <w:multiLevelType w:val="multilevel"/>
    <w:tmpl w:val="A7F28A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59088252">
    <w:abstractNumId w:val="4"/>
  </w:num>
  <w:num w:numId="2" w16cid:durableId="390428172">
    <w:abstractNumId w:val="5"/>
  </w:num>
  <w:num w:numId="3" w16cid:durableId="1477139008">
    <w:abstractNumId w:val="2"/>
  </w:num>
  <w:num w:numId="4" w16cid:durableId="1106119031">
    <w:abstractNumId w:val="3"/>
  </w:num>
  <w:num w:numId="5" w16cid:durableId="484245565">
    <w:abstractNumId w:val="1"/>
  </w:num>
  <w:num w:numId="6" w16cid:durableId="1841381697">
    <w:abstractNumId w:val="0"/>
  </w:num>
  <w:num w:numId="7" w16cid:durableId="20798635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2E3"/>
    <w:rsid w:val="001E05C5"/>
    <w:rsid w:val="00C147D5"/>
    <w:rsid w:val="00FD12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3D3EFEF"/>
  <w15:docId w15:val="{5BDE5112-5029-6344-B0DC-9B9F87894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epilepsyallianceamerica.org/" TargetMode="External"/><Relationship Id="rId5" Type="http://schemas.openxmlformats.org/officeDocument/2006/relationships/hyperlink" Target="https://www.epilepsy.com/"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821</Words>
  <Characters>4680</Characters>
  <Application>Microsoft Office Word</Application>
  <DocSecurity>0</DocSecurity>
  <Lines>39</Lines>
  <Paragraphs>10</Paragraphs>
  <ScaleCrop>false</ScaleCrop>
  <Company/>
  <LinksUpToDate>false</LinksUpToDate>
  <CharactersWithSpaces>5491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Mackenzie Farrar</cp:lastModifiedBy>
  <cp:revision>2</cp:revision>
  <dcterms:created xsi:type="dcterms:W3CDTF">2026-04-14T00:40:00Z</dcterms:created>
  <dcterms:modified xsi:type="dcterms:W3CDTF">2026-04-14T00:46:00Z</dcterms:modified>
</cp:coreProperties>
</file>