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694D" w14:textId="77777777" w:rsidR="003E403C" w:rsidRDefault="007A3B1F" w:rsidP="647E112A">
      <w:pPr>
        <w:spacing w:before="120" w:after="120" w:line="276" w:lineRule="auto"/>
        <w:jc w:val="center"/>
      </w:pPr>
      <w:r>
        <w:rPr>
          <w:noProof/>
        </w:rPr>
        <w:drawing>
          <wp:inline distT="0" distB="0" distL="0" distR="0" wp14:anchorId="611780BB" wp14:editId="29649B48">
            <wp:extent cx="3256350" cy="515207"/>
            <wp:effectExtent l="0" t="0" r="0" b="0"/>
            <wp:docPr id="102405850" name="Drawing 0" descr="Logo for Rutgers Institute for Teaching, Innovation, and Inclusive Pedagog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05850" name="Drawing 0" descr="Logo for Rutgers Institute for Teaching, Innovation, and Inclusive Pedagogy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56350" cy="51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A74A8" w14:textId="77777777" w:rsidR="003E403C" w:rsidRDefault="007A3B1F" w:rsidP="647E112A">
      <w:pPr>
        <w:spacing w:before="120" w:after="120" w:line="276" w:lineRule="auto"/>
        <w:jc w:val="center"/>
      </w:pPr>
      <w:r>
        <w:rPr>
          <w:noProof/>
        </w:rPr>
        <w:drawing>
          <wp:inline distT="0" distB="0" distL="0" distR="0" wp14:anchorId="230D72B1" wp14:editId="29959BA7">
            <wp:extent cx="5429250" cy="1628775"/>
            <wp:effectExtent l="0" t="0" r="0" b="0"/>
            <wp:docPr id="1" name="Drawing 1" descr="Title image for video syllabus frame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awing 1" descr="Title image for video syllabus framework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E0F6" w14:textId="7C83EB82" w:rsidR="00DE3489" w:rsidRPr="00DE3489" w:rsidRDefault="00DE3489" w:rsidP="00DE3489">
      <w:pPr>
        <w:pStyle w:val="Heading1"/>
        <w:spacing w:before="0"/>
        <w:rPr>
          <w:color w:val="FFFFFF" w:themeColor="background1"/>
          <w:sz w:val="6"/>
          <w:szCs w:val="6"/>
        </w:rPr>
      </w:pPr>
      <w:r w:rsidRPr="00DE3489">
        <w:rPr>
          <w:color w:val="FFFFFF" w:themeColor="background1"/>
          <w:sz w:val="6"/>
          <w:szCs w:val="6"/>
        </w:rPr>
        <w:t>Video Syllabus Framework</w:t>
      </w:r>
    </w:p>
    <w:p w14:paraId="640EE253" w14:textId="2E8DA48F" w:rsidR="003E403C" w:rsidRDefault="70A2CBF3" w:rsidP="647E112A">
      <w:pPr>
        <w:spacing w:before="120" w:after="120" w:line="276" w:lineRule="auto"/>
        <w:rPr>
          <w:color w:val="000000" w:themeColor="text1"/>
        </w:rPr>
      </w:pPr>
      <w:r w:rsidRPr="23BD325B">
        <w:rPr>
          <w:color w:val="000000" w:themeColor="text1"/>
        </w:rPr>
        <w:t>Recording</w:t>
      </w:r>
      <w:r w:rsidR="79E066DE" w:rsidRPr="23BD325B">
        <w:rPr>
          <w:color w:val="000000" w:themeColor="text1"/>
        </w:rPr>
        <w:t xml:space="preserve"> a brief walkthrough of your course syllabus can help students connect with you and the course more quickly by transforming a dense document into an accessible, personal overview. This simple video, which doesn’t have to be perfectly produced to be effe</w:t>
      </w:r>
      <w:r w:rsidR="56130767" w:rsidRPr="23BD325B">
        <w:rPr>
          <w:color w:val="000000" w:themeColor="text1"/>
        </w:rPr>
        <w:t>ctive, allows you to highlight what truly matters in the course</w:t>
      </w:r>
      <w:r w:rsidR="4DD2B642" w:rsidRPr="23BD325B">
        <w:rPr>
          <w:color w:val="000000" w:themeColor="text1"/>
        </w:rPr>
        <w:t>,</w:t>
      </w:r>
      <w:r w:rsidR="56130767" w:rsidRPr="23BD325B">
        <w:rPr>
          <w:color w:val="000000" w:themeColor="text1"/>
        </w:rPr>
        <w:t xml:space="preserve"> while reducing confusion and </w:t>
      </w:r>
      <w:r w:rsidR="307928C6" w:rsidRPr="23BD325B">
        <w:rPr>
          <w:color w:val="000000" w:themeColor="text1"/>
        </w:rPr>
        <w:t xml:space="preserve">the need for </w:t>
      </w:r>
      <w:r w:rsidR="56130767" w:rsidRPr="23BD325B">
        <w:rPr>
          <w:color w:val="000000" w:themeColor="text1"/>
        </w:rPr>
        <w:t>repeated questions.</w:t>
      </w:r>
      <w:r w:rsidR="660E2EAE" w:rsidRPr="23BD325B">
        <w:rPr>
          <w:color w:val="000000" w:themeColor="text1"/>
        </w:rPr>
        <w:t xml:space="preserve"> </w:t>
      </w:r>
    </w:p>
    <w:p w14:paraId="2D7A2806" w14:textId="5FF34D4D" w:rsidR="003E403C" w:rsidRPr="00DE3489" w:rsidRDefault="007A3B1F" w:rsidP="00DE3489">
      <w:pPr>
        <w:pStyle w:val="Heading2"/>
        <w:rPr>
          <w:color w:val="000000" w:themeColor="text1"/>
          <w:sz w:val="40"/>
          <w:szCs w:val="40"/>
        </w:rPr>
      </w:pPr>
      <w:r w:rsidRPr="00DE3489">
        <w:rPr>
          <w:color w:val="000000" w:themeColor="text1"/>
          <w:sz w:val="40"/>
          <w:szCs w:val="40"/>
        </w:rPr>
        <w:t xml:space="preserve">Outlining your video syllabus </w:t>
      </w:r>
    </w:p>
    <w:p w14:paraId="425E4399" w14:textId="39AB7B55" w:rsidR="003E403C" w:rsidRDefault="007A3B1F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>Video</w:t>
      </w:r>
      <w:r w:rsidR="39E41157" w:rsidRPr="23BD325B">
        <w:rPr>
          <w:b/>
          <w:bCs/>
          <w:color w:val="000000" w:themeColor="text1"/>
        </w:rPr>
        <w:t xml:space="preserve"> setup</w:t>
      </w:r>
      <w:r w:rsidRPr="23BD325B">
        <w:rPr>
          <w:b/>
          <w:bCs/>
          <w:color w:val="000000" w:themeColor="text1"/>
        </w:rPr>
        <w:t>:</w:t>
      </w:r>
      <w:r w:rsidRPr="23BD325B">
        <w:rPr>
          <w:color w:val="000000" w:themeColor="text1"/>
        </w:rPr>
        <w:t xml:space="preserve"> Choose a location with good lighting</w:t>
      </w:r>
      <w:r w:rsidR="5DC22544" w:rsidRPr="23BD325B">
        <w:rPr>
          <w:color w:val="000000" w:themeColor="text1"/>
        </w:rPr>
        <w:t xml:space="preserve"> or use a </w:t>
      </w:r>
      <w:r w:rsidR="62F7AE96" w:rsidRPr="23BD325B">
        <w:rPr>
          <w:color w:val="000000" w:themeColor="text1"/>
        </w:rPr>
        <w:t>ring light</w:t>
      </w:r>
      <w:r w:rsidRPr="23BD325B">
        <w:rPr>
          <w:color w:val="000000" w:themeColor="text1"/>
        </w:rPr>
        <w:t>.</w:t>
      </w:r>
      <w:r w:rsidR="29F1FC75" w:rsidRPr="23BD325B">
        <w:rPr>
          <w:color w:val="000000" w:themeColor="text1"/>
        </w:rPr>
        <w:t xml:space="preserve"> Aim to have the main light come from the front to illuminate your face.</w:t>
      </w:r>
      <w:r w:rsidRPr="23BD325B">
        <w:rPr>
          <w:color w:val="000000" w:themeColor="text1"/>
        </w:rPr>
        <w:t xml:space="preserve"> </w:t>
      </w:r>
      <w:r w:rsidR="1622EC7F" w:rsidRPr="23BD325B">
        <w:rPr>
          <w:color w:val="000000" w:themeColor="text1"/>
        </w:rPr>
        <w:t xml:space="preserve">Practice </w:t>
      </w:r>
      <w:r w:rsidR="39143F67" w:rsidRPr="23BD325B">
        <w:rPr>
          <w:color w:val="000000" w:themeColor="text1"/>
        </w:rPr>
        <w:t>switching</w:t>
      </w:r>
      <w:r w:rsidRPr="23BD325B">
        <w:rPr>
          <w:color w:val="000000" w:themeColor="text1"/>
        </w:rPr>
        <w:t xml:space="preserve"> between “screen share” and "camera share"</w:t>
      </w:r>
      <w:r w:rsidR="6FF87BB6" w:rsidRPr="23BD325B">
        <w:rPr>
          <w:color w:val="000000" w:themeColor="text1"/>
        </w:rPr>
        <w:t xml:space="preserve"> so that you are comfortable when you record</w:t>
      </w:r>
      <w:r w:rsidRPr="23BD325B">
        <w:rPr>
          <w:color w:val="000000" w:themeColor="text1"/>
        </w:rPr>
        <w:t>. Be familiar with how to share your screen while also keeping yourself on the screen.  </w:t>
      </w:r>
      <w:r w:rsidR="63DEF2AF" w:rsidRPr="23BD325B">
        <w:rPr>
          <w:color w:val="000000" w:themeColor="text1"/>
        </w:rPr>
        <w:t>Plan to share your syllabus on the screen while you step through it</w:t>
      </w:r>
      <w:r w:rsidR="3FCF4B91" w:rsidRPr="23BD325B">
        <w:rPr>
          <w:color w:val="000000" w:themeColor="text1"/>
        </w:rPr>
        <w:t xml:space="preserve"> at a good pace.</w:t>
      </w:r>
    </w:p>
    <w:p w14:paraId="510F4276" w14:textId="0461B435" w:rsidR="0B9CB94E" w:rsidRDefault="0B9CB94E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>Recording time:</w:t>
      </w:r>
      <w:r w:rsidRPr="23BD325B">
        <w:rPr>
          <w:color w:val="000000" w:themeColor="text1"/>
        </w:rPr>
        <w:t xml:space="preserve"> Aim for a video that is no more than 5 to 7 minutes. </w:t>
      </w:r>
    </w:p>
    <w:p w14:paraId="3554211F" w14:textId="69F5676F" w:rsidR="003E403C" w:rsidRDefault="7B959473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  <w:color w:val="000000" w:themeColor="text1"/>
        </w:rPr>
        <w:t>Speaking to the a</w:t>
      </w:r>
      <w:r w:rsidR="007A3B1F" w:rsidRPr="445C1CB4">
        <w:rPr>
          <w:b/>
          <w:bCs/>
          <w:color w:val="000000"/>
        </w:rPr>
        <w:t>udience</w:t>
      </w:r>
      <w:r w:rsidR="007A3B1F" w:rsidRPr="445C1CB4">
        <w:rPr>
          <w:color w:val="000000"/>
        </w:rPr>
        <w:t xml:space="preserve">: Talk </w:t>
      </w:r>
      <w:r w:rsidR="54956A06" w:rsidRPr="445C1CB4">
        <w:rPr>
          <w:color w:val="000000"/>
        </w:rPr>
        <w:t xml:space="preserve">with your eyes </w:t>
      </w:r>
      <w:r w:rsidR="007A3B1F" w:rsidRPr="445C1CB4">
        <w:rPr>
          <w:color w:val="000000"/>
        </w:rPr>
        <w:t xml:space="preserve">to the </w:t>
      </w:r>
      <w:r w:rsidR="09E96C3F" w:rsidRPr="445C1CB4">
        <w:rPr>
          <w:color w:val="000000"/>
        </w:rPr>
        <w:t>camera</w:t>
      </w:r>
      <w:r w:rsidR="007A3B1F" w:rsidRPr="445C1CB4">
        <w:rPr>
          <w:color w:val="000000"/>
        </w:rPr>
        <w:t xml:space="preserve"> like you are talking to the class. Imagine they are in front of you.  </w:t>
      </w:r>
      <w:r w:rsidR="03303BBD" w:rsidRPr="445C1CB4">
        <w:rPr>
          <w:color w:val="000000"/>
        </w:rPr>
        <w:t xml:space="preserve">This will make your students feel that you are speaking directly to them. </w:t>
      </w:r>
    </w:p>
    <w:p w14:paraId="4469A170" w14:textId="3893C58C" w:rsidR="0DA5548B" w:rsidRDefault="0DA5548B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 xml:space="preserve">Tone: </w:t>
      </w:r>
      <w:r w:rsidRPr="23BD325B">
        <w:rPr>
          <w:color w:val="000000" w:themeColor="text1"/>
        </w:rPr>
        <w:t xml:space="preserve">When speaking through the syllabus, be mindful of your tone. Students appreciate instructors who are excited about the course and subject matter. </w:t>
      </w:r>
    </w:p>
    <w:p w14:paraId="7787623F" w14:textId="27438962" w:rsidR="003E403C" w:rsidRDefault="73F1A4A4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</w:rPr>
        <w:t>Introduction</w:t>
      </w:r>
      <w:r w:rsidR="6118F93F" w:rsidRPr="445C1CB4">
        <w:rPr>
          <w:b/>
          <w:bCs/>
        </w:rPr>
        <w:t>:</w:t>
      </w:r>
      <w:r w:rsidR="6118F93F" w:rsidRPr="647E112A">
        <w:rPr>
          <w:b/>
          <w:bCs/>
        </w:rPr>
        <w:t xml:space="preserve"> </w:t>
      </w:r>
      <w:r w:rsidR="3D141FAA" w:rsidRPr="647E112A">
        <w:t>I</w:t>
      </w:r>
      <w:r w:rsidR="007A3B1F" w:rsidRPr="445C1CB4">
        <w:rPr>
          <w:color w:val="000000"/>
        </w:rPr>
        <w:t xml:space="preserve">ntroduce yourself and the course. Optional: </w:t>
      </w:r>
      <w:r w:rsidR="37650983" w:rsidRPr="647E112A">
        <w:rPr>
          <w:color w:val="000000" w:themeColor="text1"/>
        </w:rPr>
        <w:t>Add a compelling or interesting fact related to the course to support student interest.</w:t>
      </w:r>
    </w:p>
    <w:p w14:paraId="20B2E95A" w14:textId="351AA227" w:rsidR="003E403C" w:rsidRDefault="4F1A1980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</w:rPr>
        <w:lastRenderedPageBreak/>
        <w:t xml:space="preserve">Modality: </w:t>
      </w:r>
      <w:proofErr w:type="gramStart"/>
      <w:r w:rsidR="007A3B1F" w:rsidRPr="23BD325B">
        <w:rPr>
          <w:color w:val="000000" w:themeColor="text1"/>
        </w:rPr>
        <w:t>Review</w:t>
      </w:r>
      <w:proofErr w:type="gramEnd"/>
      <w:r w:rsidR="007A3B1F" w:rsidRPr="23BD325B">
        <w:rPr>
          <w:color w:val="000000" w:themeColor="text1"/>
        </w:rPr>
        <w:t xml:space="preserve"> the modality of the course:  </w:t>
      </w:r>
    </w:p>
    <w:p w14:paraId="098E9106" w14:textId="411F5300" w:rsidR="003E403C" w:rsidRDefault="007A3B1F" w:rsidP="23BD325B">
      <w:pPr>
        <w:pStyle w:val="ListParagraph"/>
        <w:numPr>
          <w:ilvl w:val="1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color w:val="000000" w:themeColor="text1"/>
        </w:rPr>
        <w:t xml:space="preserve">If in-person: Provide the course meeting times and where to find the classroom.  </w:t>
      </w:r>
    </w:p>
    <w:p w14:paraId="53E92BAB" w14:textId="6B9AEDEF" w:rsidR="003E403C" w:rsidRDefault="007A3B1F" w:rsidP="23BD325B">
      <w:pPr>
        <w:pStyle w:val="ListParagraph"/>
        <w:numPr>
          <w:ilvl w:val="1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color w:val="000000" w:themeColor="text1"/>
        </w:rPr>
        <w:t xml:space="preserve">If online asynchronous: Provide information about the virtual format and what students should expect.  </w:t>
      </w:r>
    </w:p>
    <w:p w14:paraId="38A34183" w14:textId="77777777" w:rsidR="003E403C" w:rsidRDefault="007A3B1F" w:rsidP="23BD325B">
      <w:pPr>
        <w:pStyle w:val="ListParagraph"/>
        <w:numPr>
          <w:ilvl w:val="1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color w:val="000000" w:themeColor="text1"/>
        </w:rPr>
        <w:t xml:space="preserve">If hybrid: Do a combination of the above as needed.  </w:t>
      </w:r>
    </w:p>
    <w:p w14:paraId="6A15168E" w14:textId="1EAE5F8F" w:rsidR="003E403C" w:rsidRDefault="6570A678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>Learning goals:</w:t>
      </w:r>
      <w:r w:rsidRPr="23BD325B">
        <w:rPr>
          <w:color w:val="000000" w:themeColor="text1"/>
        </w:rPr>
        <w:t xml:space="preserve"> </w:t>
      </w:r>
      <w:r w:rsidR="007A3B1F" w:rsidRPr="23BD325B">
        <w:rPr>
          <w:color w:val="000000" w:themeColor="text1"/>
        </w:rPr>
        <w:t xml:space="preserve">Let students know about the learning goals of the course  </w:t>
      </w:r>
    </w:p>
    <w:p w14:paraId="460F28DE" w14:textId="29CA448E" w:rsidR="003E403C" w:rsidRDefault="2AF2A898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</w:rPr>
        <w:t xml:space="preserve">Required materials: </w:t>
      </w:r>
      <w:r w:rsidR="007A3B1F" w:rsidRPr="445C1CB4">
        <w:rPr>
          <w:color w:val="000000"/>
        </w:rPr>
        <w:t xml:space="preserve">Tell students about required course materials and how you use them (e.g., book, Canvas)  </w:t>
      </w:r>
    </w:p>
    <w:p w14:paraId="4E9F99F9" w14:textId="2BA73075" w:rsidR="003E403C" w:rsidRDefault="6130E4FC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</w:rPr>
        <w:t xml:space="preserve">Course items: </w:t>
      </w:r>
      <w:r w:rsidR="007A3B1F" w:rsidRPr="23BD325B">
        <w:rPr>
          <w:color w:val="000000" w:themeColor="text1"/>
        </w:rPr>
        <w:t xml:space="preserve">Share the main features of the class and why you chose them (e.g., assignments, quizzes, exams)  </w:t>
      </w:r>
    </w:p>
    <w:p w14:paraId="5BE2D0AE" w14:textId="4FB4CA8F" w:rsidR="003E403C" w:rsidRDefault="6F9097A5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</w:rPr>
        <w:t>Grading:</w:t>
      </w:r>
      <w:r w:rsidR="007A3B1F" w:rsidRPr="445C1CB4">
        <w:rPr>
          <w:b/>
          <w:bCs/>
        </w:rPr>
        <w:t xml:space="preserve"> </w:t>
      </w:r>
      <w:proofErr w:type="gramStart"/>
      <w:r w:rsidR="007A3B1F" w:rsidRPr="445C1CB4">
        <w:t xml:space="preserve"> </w:t>
      </w:r>
      <w:r w:rsidR="007A3B1F" w:rsidRPr="445C1CB4">
        <w:rPr>
          <w:color w:val="000000"/>
        </w:rPr>
        <w:t>Review</w:t>
      </w:r>
      <w:proofErr w:type="gramEnd"/>
      <w:r w:rsidR="007A3B1F" w:rsidRPr="445C1CB4">
        <w:rPr>
          <w:color w:val="000000"/>
        </w:rPr>
        <w:t xml:space="preserve"> how students will be graded  </w:t>
      </w:r>
    </w:p>
    <w:p w14:paraId="276C7A48" w14:textId="65CBBB05" w:rsidR="003E403C" w:rsidRDefault="611E01F6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</w:rPr>
        <w:t>S</w:t>
      </w:r>
      <w:r w:rsidRPr="647E112A">
        <w:rPr>
          <w:b/>
          <w:bCs/>
        </w:rPr>
        <w:t>tudent Hours</w:t>
      </w:r>
      <w:r w:rsidR="4A37C92E" w:rsidRPr="647E112A">
        <w:t>: Talk</w:t>
      </w:r>
      <w:r w:rsidR="007A3B1F" w:rsidRPr="445C1CB4">
        <w:rPr>
          <w:color w:val="000000"/>
        </w:rPr>
        <w:t xml:space="preserve"> about where to find information about one-on-one meetings and how to schedule a meeting with you.  </w:t>
      </w:r>
    </w:p>
    <w:p w14:paraId="079BD22F" w14:textId="4F34DA2A" w:rsidR="003E403C" w:rsidRDefault="56444454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</w:rPr>
        <w:t>Teaching philosophy</w:t>
      </w:r>
      <w:proofErr w:type="gramStart"/>
      <w:r w:rsidRPr="23BD325B">
        <w:rPr>
          <w:b/>
          <w:bCs/>
        </w:rPr>
        <w:t xml:space="preserve">: </w:t>
      </w:r>
      <w:r w:rsidR="007A3B1F" w:rsidRPr="23BD325B">
        <w:rPr>
          <w:b/>
          <w:bCs/>
        </w:rPr>
        <w:t xml:space="preserve"> </w:t>
      </w:r>
      <w:r w:rsidR="007A3B1F" w:rsidRPr="23BD325B">
        <w:rPr>
          <w:color w:val="000000" w:themeColor="text1"/>
        </w:rPr>
        <w:t>Briefly</w:t>
      </w:r>
      <w:proofErr w:type="gramEnd"/>
      <w:r w:rsidR="007A3B1F" w:rsidRPr="23BD325B">
        <w:rPr>
          <w:color w:val="000000" w:themeColor="text1"/>
        </w:rPr>
        <w:t xml:space="preserve"> explain your teaching philosophy   </w:t>
      </w:r>
    </w:p>
    <w:p w14:paraId="220D649B" w14:textId="53D29E4F" w:rsidR="003E403C" w:rsidRDefault="48B1B218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445C1CB4">
        <w:rPr>
          <w:b/>
          <w:bCs/>
        </w:rPr>
        <w:t xml:space="preserve">Affirmation: </w:t>
      </w:r>
      <w:r w:rsidR="007A3B1F" w:rsidRPr="445C1CB4">
        <w:rPr>
          <w:color w:val="000000"/>
        </w:rPr>
        <w:t xml:space="preserve">Encourage students to have a growth mindset (or </w:t>
      </w:r>
      <w:r w:rsidR="2713679B" w:rsidRPr="445C1CB4">
        <w:rPr>
          <w:color w:val="000000"/>
        </w:rPr>
        <w:t>use another</w:t>
      </w:r>
      <w:r w:rsidR="007A3B1F" w:rsidRPr="445C1CB4">
        <w:rPr>
          <w:color w:val="000000"/>
        </w:rPr>
        <w:t xml:space="preserve"> positive affirmation)</w:t>
      </w:r>
      <w:r w:rsidR="41A554E6" w:rsidRPr="445C1CB4">
        <w:rPr>
          <w:color w:val="000000"/>
        </w:rPr>
        <w:t>. This is best delivered at the beginning or end of the video. Example:</w:t>
      </w:r>
    </w:p>
    <w:p w14:paraId="7FDB071F" w14:textId="68C82200" w:rsidR="003E403C" w:rsidRDefault="007A3B1F" w:rsidP="23BD325B">
      <w:pPr>
        <w:pStyle w:val="ListParagraph"/>
        <w:numPr>
          <w:ilvl w:val="1"/>
          <w:numId w:val="1"/>
        </w:numPr>
        <w:spacing w:after="0" w:line="360" w:lineRule="auto"/>
      </w:pPr>
      <w:r w:rsidRPr="23BD325B">
        <w:rPr>
          <w:color w:val="000000" w:themeColor="text1"/>
        </w:rPr>
        <w:t> </w:t>
      </w:r>
      <w:r w:rsidR="5846B5D1" w:rsidRPr="23BD325B">
        <w:t>"Trust the learning process and know that when the work is challenging, your brain is actively growing stronger."</w:t>
      </w:r>
    </w:p>
    <w:p w14:paraId="77B02D12" w14:textId="215EA3A2" w:rsidR="5846B5D1" w:rsidRDefault="5846B5D1" w:rsidP="23BD325B">
      <w:pPr>
        <w:pStyle w:val="ListParagraph"/>
        <w:numPr>
          <w:ilvl w:val="1"/>
          <w:numId w:val="1"/>
        </w:numPr>
        <w:spacing w:after="0" w:line="360" w:lineRule="auto"/>
      </w:pPr>
      <w:r w:rsidRPr="23BD325B">
        <w:t>“We are a learning community here, not just a room full of individuals. If you are confused, reach out!”</w:t>
      </w:r>
    </w:p>
    <w:p w14:paraId="22BD6703" w14:textId="2535C44F" w:rsidR="2E9C21F8" w:rsidRDefault="2E9C21F8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>Closing</w:t>
      </w:r>
      <w:r w:rsidR="4A588D57" w:rsidRPr="23BD325B">
        <w:rPr>
          <w:b/>
          <w:bCs/>
          <w:color w:val="000000" w:themeColor="text1"/>
        </w:rPr>
        <w:t xml:space="preserve">: </w:t>
      </w:r>
      <w:r w:rsidR="4A588D57" w:rsidRPr="23BD325B">
        <w:rPr>
          <w:color w:val="000000" w:themeColor="text1"/>
        </w:rPr>
        <w:t>End the video on a warm, approachable note to reinforce your commitment to their success (e.g., I’m looking forward to a great semester with you!).</w:t>
      </w:r>
    </w:p>
    <w:p w14:paraId="5F52753A" w14:textId="7C2AA4A2" w:rsidR="4A588D57" w:rsidRDefault="4A588D57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23BD325B">
        <w:rPr>
          <w:b/>
          <w:bCs/>
          <w:color w:val="000000" w:themeColor="text1"/>
        </w:rPr>
        <w:t xml:space="preserve">Captioning: </w:t>
      </w:r>
      <w:r w:rsidRPr="23BD325B">
        <w:rPr>
          <w:color w:val="000000" w:themeColor="text1"/>
        </w:rPr>
        <w:t xml:space="preserve">Remember to </w:t>
      </w:r>
      <w:hyperlink r:id="rId12">
        <w:r w:rsidRPr="23BD325B">
          <w:rPr>
            <w:rStyle w:val="Hyperlink"/>
          </w:rPr>
          <w:t>caption your videos</w:t>
        </w:r>
      </w:hyperlink>
      <w:r w:rsidRPr="23BD325B">
        <w:rPr>
          <w:color w:val="000000" w:themeColor="text1"/>
        </w:rPr>
        <w:t xml:space="preserve"> to make them accessible to all students.</w:t>
      </w:r>
    </w:p>
    <w:p w14:paraId="001BE07A" w14:textId="7DD08C7C" w:rsidR="4A588D57" w:rsidRDefault="4A588D57" w:rsidP="23BD325B">
      <w:pPr>
        <w:pStyle w:val="ListParagraph"/>
        <w:numPr>
          <w:ilvl w:val="0"/>
          <w:numId w:val="1"/>
        </w:numPr>
        <w:spacing w:after="0" w:line="360" w:lineRule="auto"/>
        <w:rPr>
          <w:color w:val="000000" w:themeColor="text1"/>
        </w:rPr>
      </w:pPr>
      <w:r w:rsidRPr="67267534">
        <w:rPr>
          <w:b/>
          <w:bCs/>
          <w:color w:val="000000" w:themeColor="text1"/>
        </w:rPr>
        <w:t>Uploading to Canvas</w:t>
      </w:r>
      <w:r w:rsidR="262A4BEB" w:rsidRPr="67267534">
        <w:rPr>
          <w:b/>
          <w:bCs/>
          <w:color w:val="000000" w:themeColor="text1"/>
        </w:rPr>
        <w:t>:</w:t>
      </w:r>
      <w:r w:rsidR="262A4BEB" w:rsidRPr="67267534">
        <w:rPr>
          <w:color w:val="000000" w:themeColor="text1"/>
        </w:rPr>
        <w:t xml:space="preserve"> Properly </w:t>
      </w:r>
      <w:hyperlink r:id="rId13">
        <w:r w:rsidR="262A4BEB" w:rsidRPr="67267534">
          <w:rPr>
            <w:rStyle w:val="Hyperlink"/>
          </w:rPr>
          <w:t>upload your video</w:t>
        </w:r>
      </w:hyperlink>
      <w:r w:rsidR="262A4BEB" w:rsidRPr="67267534">
        <w:rPr>
          <w:color w:val="000000" w:themeColor="text1"/>
        </w:rPr>
        <w:t xml:space="preserve"> to Canvas so that students can view it. Consider sending out the video </w:t>
      </w:r>
      <w:r w:rsidR="6995204D" w:rsidRPr="67267534">
        <w:rPr>
          <w:color w:val="000000" w:themeColor="text1"/>
        </w:rPr>
        <w:t>to students’ emails in case they cannot access Canvas yet (i.e., if they are new students).</w:t>
      </w:r>
      <w:r w:rsidR="262A4BEB" w:rsidRPr="67267534">
        <w:rPr>
          <w:color w:val="000000" w:themeColor="text1"/>
        </w:rPr>
        <w:t xml:space="preserve"> </w:t>
      </w:r>
    </w:p>
    <w:p w14:paraId="4E6F94BC" w14:textId="538F5A4B" w:rsidR="003E403C" w:rsidRDefault="003E403C" w:rsidP="67267534">
      <w:pPr>
        <w:spacing w:after="0" w:line="360" w:lineRule="auto"/>
        <w:rPr>
          <w:color w:val="000000" w:themeColor="text1"/>
        </w:rPr>
      </w:pPr>
    </w:p>
    <w:p w14:paraId="10AD3D5B" w14:textId="02137A91" w:rsidR="003E403C" w:rsidRDefault="7C27DCB7" w:rsidP="67267534">
      <w:pPr>
        <w:spacing w:after="0" w:line="360" w:lineRule="auto"/>
        <w:jc w:val="center"/>
      </w:pPr>
      <w:r>
        <w:rPr>
          <w:noProof/>
        </w:rPr>
        <w:drawing>
          <wp:inline distT="0" distB="0" distL="0" distR="0" wp14:anchorId="1CA92931" wp14:editId="2C0AEC5F">
            <wp:extent cx="1376363" cy="485775"/>
            <wp:effectExtent l="0" t="0" r="0" b="0"/>
            <wp:docPr id="339590372" name="drawing" descr="CC-BY-NC-SA Creative Commons license&#10;" title="CC-BY-NC-SA Creative Commons licen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590372" name="Picture 33959037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363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403C">
      <w:headerReference w:type="default" r:id="rId15"/>
      <w:footerReference w:type="default" r:id="rId16"/>
      <w:pgSz w:w="12240" w:h="1581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C2421" w14:textId="77777777" w:rsidR="00DB5BCF" w:rsidRDefault="00DB5BCF">
      <w:pPr>
        <w:spacing w:after="0" w:line="240" w:lineRule="auto"/>
      </w:pPr>
      <w:r>
        <w:separator/>
      </w:r>
    </w:p>
  </w:endnote>
  <w:endnote w:type="continuationSeparator" w:id="0">
    <w:p w14:paraId="74EBDE45" w14:textId="77777777" w:rsidR="00DB5BCF" w:rsidRDefault="00DB5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2374322-F262-4165-9D5E-9132EBB0157B}"/>
    <w:embedBold r:id="rId2" w:fontKey="{14AE78E5-91E8-4426-86AC-261516681B57}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A4E45381-9A5E-4F94-922B-D0BE9D59E48D}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BD325B" w14:paraId="62C96AC0" w14:textId="77777777" w:rsidTr="23BD325B">
      <w:trPr>
        <w:trHeight w:val="300"/>
      </w:trPr>
      <w:tc>
        <w:tcPr>
          <w:tcW w:w="3120" w:type="dxa"/>
        </w:tcPr>
        <w:p w14:paraId="4A3B02F6" w14:textId="66239FA8" w:rsidR="23BD325B" w:rsidRDefault="23BD325B" w:rsidP="23BD325B">
          <w:pPr>
            <w:pStyle w:val="Header"/>
            <w:ind w:left="-115"/>
          </w:pPr>
        </w:p>
      </w:tc>
      <w:tc>
        <w:tcPr>
          <w:tcW w:w="3120" w:type="dxa"/>
        </w:tcPr>
        <w:p w14:paraId="60641575" w14:textId="1D481154" w:rsidR="23BD325B" w:rsidRDefault="23BD325B" w:rsidP="23BD325B">
          <w:pPr>
            <w:pStyle w:val="Header"/>
            <w:jc w:val="center"/>
          </w:pPr>
        </w:p>
      </w:tc>
      <w:tc>
        <w:tcPr>
          <w:tcW w:w="3120" w:type="dxa"/>
        </w:tcPr>
        <w:p w14:paraId="265F1490" w14:textId="05C53C51" w:rsidR="23BD325B" w:rsidRDefault="23BD325B" w:rsidP="23BD325B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A50B9C">
            <w:rPr>
              <w:noProof/>
            </w:rPr>
            <w:t>1</w:t>
          </w:r>
          <w:r>
            <w:fldChar w:fldCharType="end"/>
          </w:r>
        </w:p>
      </w:tc>
    </w:tr>
  </w:tbl>
  <w:p w14:paraId="55CEA275" w14:textId="622E3211" w:rsidR="23BD325B" w:rsidRDefault="23BD325B" w:rsidP="23BD32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7B08A" w14:textId="77777777" w:rsidR="00DB5BCF" w:rsidRDefault="00DB5BCF">
      <w:pPr>
        <w:spacing w:after="0" w:line="240" w:lineRule="auto"/>
      </w:pPr>
      <w:r>
        <w:separator/>
      </w:r>
    </w:p>
  </w:footnote>
  <w:footnote w:type="continuationSeparator" w:id="0">
    <w:p w14:paraId="78A1D16F" w14:textId="77777777" w:rsidR="00DB5BCF" w:rsidRDefault="00DB5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BD325B" w14:paraId="2DCE7488" w14:textId="77777777" w:rsidTr="23BD325B">
      <w:trPr>
        <w:trHeight w:val="300"/>
      </w:trPr>
      <w:tc>
        <w:tcPr>
          <w:tcW w:w="3120" w:type="dxa"/>
        </w:tcPr>
        <w:p w14:paraId="05565690" w14:textId="1C6C00FB" w:rsidR="23BD325B" w:rsidRDefault="23BD325B" w:rsidP="23BD325B">
          <w:pPr>
            <w:pStyle w:val="Header"/>
            <w:ind w:left="-115"/>
          </w:pPr>
        </w:p>
      </w:tc>
      <w:tc>
        <w:tcPr>
          <w:tcW w:w="3120" w:type="dxa"/>
        </w:tcPr>
        <w:p w14:paraId="350CC8D3" w14:textId="43E87D2F" w:rsidR="23BD325B" w:rsidRDefault="23BD325B" w:rsidP="23BD325B">
          <w:pPr>
            <w:pStyle w:val="Header"/>
            <w:jc w:val="center"/>
          </w:pPr>
        </w:p>
      </w:tc>
      <w:tc>
        <w:tcPr>
          <w:tcW w:w="3120" w:type="dxa"/>
        </w:tcPr>
        <w:p w14:paraId="1E0CF71E" w14:textId="135F825F" w:rsidR="23BD325B" w:rsidRDefault="23BD325B" w:rsidP="23BD325B">
          <w:pPr>
            <w:pStyle w:val="Header"/>
            <w:ind w:right="-115"/>
            <w:jc w:val="right"/>
          </w:pPr>
        </w:p>
      </w:tc>
    </w:tr>
  </w:tbl>
  <w:p w14:paraId="60BC4C62" w14:textId="0640BD4A" w:rsidR="23BD325B" w:rsidRDefault="23BD325B" w:rsidP="23BD3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9717"/>
    <w:multiLevelType w:val="hybridMultilevel"/>
    <w:tmpl w:val="FFFFFFFF"/>
    <w:lvl w:ilvl="0" w:tplc="D5CA6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CFD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1814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B08A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EE6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FA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EA79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A4E3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8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69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3C"/>
    <w:rsid w:val="00041F0E"/>
    <w:rsid w:val="00074E57"/>
    <w:rsid w:val="00091C75"/>
    <w:rsid w:val="000D2063"/>
    <w:rsid w:val="00376A42"/>
    <w:rsid w:val="003D47B9"/>
    <w:rsid w:val="003E403C"/>
    <w:rsid w:val="00430A19"/>
    <w:rsid w:val="0049523D"/>
    <w:rsid w:val="00507B95"/>
    <w:rsid w:val="005C7474"/>
    <w:rsid w:val="007270A6"/>
    <w:rsid w:val="00741830"/>
    <w:rsid w:val="007A3B1F"/>
    <w:rsid w:val="0098183D"/>
    <w:rsid w:val="00993C23"/>
    <w:rsid w:val="00A50B9C"/>
    <w:rsid w:val="00AA2860"/>
    <w:rsid w:val="00C75540"/>
    <w:rsid w:val="00D201ED"/>
    <w:rsid w:val="00DB5BCF"/>
    <w:rsid w:val="00DE3489"/>
    <w:rsid w:val="00E42A22"/>
    <w:rsid w:val="02E1B878"/>
    <w:rsid w:val="03303BBD"/>
    <w:rsid w:val="0858EF84"/>
    <w:rsid w:val="090A0FB7"/>
    <w:rsid w:val="09D6E1C9"/>
    <w:rsid w:val="09E96C3F"/>
    <w:rsid w:val="0A0028C6"/>
    <w:rsid w:val="0B9CB94E"/>
    <w:rsid w:val="0D624D02"/>
    <w:rsid w:val="0DA5548B"/>
    <w:rsid w:val="0DF3CEE8"/>
    <w:rsid w:val="0E62F639"/>
    <w:rsid w:val="10F9D8FA"/>
    <w:rsid w:val="139E8D05"/>
    <w:rsid w:val="15258250"/>
    <w:rsid w:val="1622EC7F"/>
    <w:rsid w:val="173F0583"/>
    <w:rsid w:val="1882AEF0"/>
    <w:rsid w:val="19D740F7"/>
    <w:rsid w:val="1DC24F0B"/>
    <w:rsid w:val="21274036"/>
    <w:rsid w:val="21B79CE6"/>
    <w:rsid w:val="23BD325B"/>
    <w:rsid w:val="262A4BEB"/>
    <w:rsid w:val="267FE3BD"/>
    <w:rsid w:val="2713679B"/>
    <w:rsid w:val="29F1FC75"/>
    <w:rsid w:val="2A5BEEBF"/>
    <w:rsid w:val="2AF2A898"/>
    <w:rsid w:val="2B15C6DF"/>
    <w:rsid w:val="2C15596E"/>
    <w:rsid w:val="2CEBD0CF"/>
    <w:rsid w:val="2DA26C38"/>
    <w:rsid w:val="2E9C21F8"/>
    <w:rsid w:val="307928C6"/>
    <w:rsid w:val="313ACC8E"/>
    <w:rsid w:val="31E4D08B"/>
    <w:rsid w:val="34220222"/>
    <w:rsid w:val="36A2FE6D"/>
    <w:rsid w:val="37650983"/>
    <w:rsid w:val="37E844F6"/>
    <w:rsid w:val="39143F67"/>
    <w:rsid w:val="39DC81EC"/>
    <w:rsid w:val="39E41157"/>
    <w:rsid w:val="3C5B9CB3"/>
    <w:rsid w:val="3D141FAA"/>
    <w:rsid w:val="3D8CCC7C"/>
    <w:rsid w:val="3FCF4B91"/>
    <w:rsid w:val="41A554E6"/>
    <w:rsid w:val="445C1CB4"/>
    <w:rsid w:val="48B1B218"/>
    <w:rsid w:val="4A37C92E"/>
    <w:rsid w:val="4A588D57"/>
    <w:rsid w:val="4DD2B642"/>
    <w:rsid w:val="4F1A1980"/>
    <w:rsid w:val="515F2A0F"/>
    <w:rsid w:val="5306871A"/>
    <w:rsid w:val="5457AC6F"/>
    <w:rsid w:val="54956A06"/>
    <w:rsid w:val="54DBA3A8"/>
    <w:rsid w:val="552B07DA"/>
    <w:rsid w:val="56130767"/>
    <w:rsid w:val="56444454"/>
    <w:rsid w:val="580D8892"/>
    <w:rsid w:val="5846B5D1"/>
    <w:rsid w:val="59F3A698"/>
    <w:rsid w:val="5A54E9C0"/>
    <w:rsid w:val="5DC22544"/>
    <w:rsid w:val="6118F93F"/>
    <w:rsid w:val="611E01F6"/>
    <w:rsid w:val="6130E4FC"/>
    <w:rsid w:val="62F7AE96"/>
    <w:rsid w:val="63DEF2AF"/>
    <w:rsid w:val="647E112A"/>
    <w:rsid w:val="6570A678"/>
    <w:rsid w:val="658162CA"/>
    <w:rsid w:val="65AB2457"/>
    <w:rsid w:val="660E2EAE"/>
    <w:rsid w:val="67267534"/>
    <w:rsid w:val="692FD233"/>
    <w:rsid w:val="6995204D"/>
    <w:rsid w:val="6F9097A5"/>
    <w:rsid w:val="6FF87BB6"/>
    <w:rsid w:val="70A2CBF3"/>
    <w:rsid w:val="72A8497E"/>
    <w:rsid w:val="73F1A4A4"/>
    <w:rsid w:val="757075F3"/>
    <w:rsid w:val="779CDC07"/>
    <w:rsid w:val="78F2B2F0"/>
    <w:rsid w:val="79E066DE"/>
    <w:rsid w:val="7B959473"/>
    <w:rsid w:val="7B9D1601"/>
    <w:rsid w:val="7C27DCB7"/>
    <w:rsid w:val="7D07E21A"/>
    <w:rsid w:val="7E1ADA5B"/>
    <w:rsid w:val="7E7F7F0B"/>
    <w:rsid w:val="7FBA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B96A"/>
  <w15:docId w15:val="{95C1EC2E-5BDE-4A6D-8F9E-81F79C9E7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647E11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34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59F3A69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647E112A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23BD32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23BD325B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E3489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nvas.rutgers.edu/external-apps/kaltura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adr.rutgers.edu/resource/video-accessibility-tool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014ba9-8147-4467-8d7f-1802a60e5529">
      <Terms xmlns="http://schemas.microsoft.com/office/infopath/2007/PartnerControls"/>
    </lcf76f155ced4ddcb4097134ff3c332f>
    <TaxCatchAll xmlns="49afeb8f-2942-437b-b3ef-3271f9d020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0755D0501CAF4DB03D924DB556BEE9" ma:contentTypeVersion="13" ma:contentTypeDescription="Create a new document." ma:contentTypeScope="" ma:versionID="f3507ed8b7a34c9db723242a05d63b83">
  <xsd:schema xmlns:xsd="http://www.w3.org/2001/XMLSchema" xmlns:xs="http://www.w3.org/2001/XMLSchema" xmlns:p="http://schemas.microsoft.com/office/2006/metadata/properties" xmlns:ns2="fd014ba9-8147-4467-8d7f-1802a60e5529" xmlns:ns3="49afeb8f-2942-437b-b3ef-3271f9d02038" targetNamespace="http://schemas.microsoft.com/office/2006/metadata/properties" ma:root="true" ma:fieldsID="5cf866efba83b46fcce8dbb3ebde4a3f" ns2:_="" ns3:_="">
    <xsd:import namespace="fd014ba9-8147-4467-8d7f-1802a60e5529"/>
    <xsd:import namespace="49afeb8f-2942-437b-b3ef-3271f9d020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14ba9-8147-4467-8d7f-1802a60e5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8fd182-3af3-4b45-858c-95346ee1bc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feb8f-2942-437b-b3ef-3271f9d020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aa1c88-8b05-43dd-9a07-16ccea228ca2}" ma:internalName="TaxCatchAll" ma:showField="CatchAllData" ma:web="49afeb8f-2942-437b-b3ef-3271f9d020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17CAA3-01FD-4EAF-A082-7BFC315AE8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EB1D65-45B5-4E4B-8E85-EBA893A627BC}">
  <ds:schemaRefs>
    <ds:schemaRef ds:uri="http://schemas.microsoft.com/office/2006/metadata/properties"/>
    <ds:schemaRef ds:uri="http://schemas.microsoft.com/office/infopath/2007/PartnerControls"/>
    <ds:schemaRef ds:uri="fd014ba9-8147-4467-8d7f-1802a60e5529"/>
    <ds:schemaRef ds:uri="49afeb8f-2942-437b-b3ef-3271f9d02038"/>
  </ds:schemaRefs>
</ds:datastoreItem>
</file>

<file path=customXml/itemProps3.xml><?xml version="1.0" encoding="utf-8"?>
<ds:datastoreItem xmlns:ds="http://schemas.openxmlformats.org/officeDocument/2006/customXml" ds:itemID="{EF814DFF-9A05-4C45-9E44-477E123793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014ba9-8147-4467-8d7f-1802a60e5529"/>
    <ds:schemaRef ds:uri="49afeb8f-2942-437b-b3ef-3271f9d02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Links>
    <vt:vector size="12" baseType="variant">
      <vt:variant>
        <vt:i4>4849729</vt:i4>
      </vt:variant>
      <vt:variant>
        <vt:i4>3</vt:i4>
      </vt:variant>
      <vt:variant>
        <vt:i4>0</vt:i4>
      </vt:variant>
      <vt:variant>
        <vt:i4>5</vt:i4>
      </vt:variant>
      <vt:variant>
        <vt:lpwstr>https://canvas.rutgers.edu/external-apps/kaltura/</vt:lpwstr>
      </vt:variant>
      <vt:variant>
        <vt:lpwstr/>
      </vt:variant>
      <vt:variant>
        <vt:i4>3801191</vt:i4>
      </vt:variant>
      <vt:variant>
        <vt:i4>0</vt:i4>
      </vt:variant>
      <vt:variant>
        <vt:i4>0</vt:i4>
      </vt:variant>
      <vt:variant>
        <vt:i4>5</vt:i4>
      </vt:variant>
      <vt:variant>
        <vt:lpwstr>https://radr.rutgers.edu/resource/video-accessibility-tools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Tiffany Moreno</cp:lastModifiedBy>
  <cp:revision>16</cp:revision>
  <dcterms:created xsi:type="dcterms:W3CDTF">2025-12-03T17:53:00Z</dcterms:created>
  <dcterms:modified xsi:type="dcterms:W3CDTF">2026-01-07T20:57:00Z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52e82cab-cd2a-4137-a4e5-36620c5f0375</vt:lpwstr>
  </property>
  <property fmtid="{D5CDD505-2E9C-101B-9397-08002B2CF9AE}" pid="3" name="ContentTypeId">
    <vt:lpwstr>0x010100510755D0501CAF4DB03D924DB556BEE9</vt:lpwstr>
  </property>
  <property fmtid="{D5CDD505-2E9C-101B-9397-08002B2CF9AE}" pid="4" name="MediaServiceImageTags">
    <vt:lpwstr/>
  </property>
</Properties>
</file>