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4A84448" w14:textId="77777777" w:rsidR="009B18B5" w:rsidRDefault="009B18B5" w:rsidP="00545951">
      <w:pPr>
        <w:spacing w:line="480" w:lineRule="auto"/>
        <w:jc w:val="center"/>
        <w:rPr>
          <w:rFonts w:ascii="Times New Roman" w:eastAsia="Times New Roman" w:hAnsi="Times New Roman" w:cs="Times New Roman"/>
          <w:b/>
        </w:rPr>
      </w:pPr>
    </w:p>
    <w:p w14:paraId="365057FF" w14:textId="77777777" w:rsidR="009B18B5" w:rsidRDefault="009B18B5" w:rsidP="00545951">
      <w:pPr>
        <w:spacing w:line="480" w:lineRule="auto"/>
        <w:jc w:val="center"/>
        <w:rPr>
          <w:rFonts w:ascii="Times New Roman" w:eastAsia="Times New Roman" w:hAnsi="Times New Roman" w:cs="Times New Roman"/>
          <w:b/>
        </w:rPr>
      </w:pPr>
    </w:p>
    <w:p w14:paraId="434CA34F" w14:textId="77777777" w:rsidR="009B18B5" w:rsidRDefault="009B18B5" w:rsidP="00545951">
      <w:pPr>
        <w:spacing w:line="480" w:lineRule="auto"/>
        <w:jc w:val="center"/>
        <w:rPr>
          <w:rFonts w:ascii="Times New Roman" w:eastAsia="Times New Roman" w:hAnsi="Times New Roman" w:cs="Times New Roman"/>
          <w:b/>
        </w:rPr>
      </w:pPr>
    </w:p>
    <w:p w14:paraId="6E21E716" w14:textId="77777777" w:rsidR="009B18B5" w:rsidRDefault="00000000" w:rsidP="00545951">
      <w:pPr>
        <w:spacing w:line="480" w:lineRule="auto"/>
        <w:jc w:val="center"/>
        <w:rPr>
          <w:rFonts w:ascii="Times New Roman" w:eastAsia="Times New Roman" w:hAnsi="Times New Roman" w:cs="Times New Roman"/>
          <w:b/>
        </w:rPr>
      </w:pPr>
      <w:r>
        <w:rPr>
          <w:rFonts w:ascii="Times New Roman" w:eastAsia="Times New Roman" w:hAnsi="Times New Roman" w:cs="Times New Roman"/>
          <w:b/>
        </w:rPr>
        <w:t>Disrupted Trust:</w:t>
      </w:r>
    </w:p>
    <w:p w14:paraId="25AB2B95" w14:textId="77777777" w:rsidR="009B18B5" w:rsidRDefault="00000000" w:rsidP="00545951">
      <w:pPr>
        <w:spacing w:line="480" w:lineRule="auto"/>
        <w:jc w:val="center"/>
        <w:rPr>
          <w:rFonts w:ascii="Times New Roman" w:eastAsia="Times New Roman" w:hAnsi="Times New Roman" w:cs="Times New Roman"/>
          <w:b/>
        </w:rPr>
      </w:pPr>
      <w:r>
        <w:rPr>
          <w:rFonts w:ascii="Times New Roman" w:eastAsia="Times New Roman" w:hAnsi="Times New Roman" w:cs="Times New Roman"/>
          <w:b/>
        </w:rPr>
        <w:t>The Digital Erosion of Civic Norms</w:t>
      </w:r>
    </w:p>
    <w:p w14:paraId="32B3BEE2" w14:textId="163731DC" w:rsidR="009B18B5" w:rsidRDefault="00000000" w:rsidP="00545951">
      <w:pPr>
        <w:spacing w:line="480" w:lineRule="auto"/>
        <w:jc w:val="center"/>
        <w:rPr>
          <w:rFonts w:ascii="Times New Roman" w:eastAsia="Times New Roman" w:hAnsi="Times New Roman" w:cs="Times New Roman"/>
          <w:b/>
        </w:rPr>
      </w:pPr>
      <w:r>
        <w:rPr>
          <w:rFonts w:ascii="Times New Roman" w:eastAsia="Times New Roman" w:hAnsi="Times New Roman" w:cs="Times New Roman"/>
          <w:b/>
        </w:rPr>
        <w:t>4/1</w:t>
      </w:r>
      <w:r w:rsidR="006E17C7">
        <w:rPr>
          <w:rFonts w:ascii="Times New Roman" w:eastAsia="Times New Roman" w:hAnsi="Times New Roman" w:cs="Times New Roman"/>
          <w:b/>
        </w:rPr>
        <w:t>5</w:t>
      </w:r>
      <w:r w:rsidR="000F3A1D">
        <w:rPr>
          <w:rFonts w:ascii="Times New Roman" w:eastAsia="Times New Roman" w:hAnsi="Times New Roman" w:cs="Times New Roman"/>
          <w:b/>
        </w:rPr>
        <w:t>/</w:t>
      </w:r>
      <w:r>
        <w:rPr>
          <w:rFonts w:ascii="Times New Roman" w:eastAsia="Times New Roman" w:hAnsi="Times New Roman" w:cs="Times New Roman"/>
          <w:b/>
        </w:rPr>
        <w:t>2</w:t>
      </w:r>
      <w:r w:rsidR="007248F9">
        <w:rPr>
          <w:rFonts w:ascii="Times New Roman" w:eastAsia="Times New Roman" w:hAnsi="Times New Roman" w:cs="Times New Roman"/>
          <w:b/>
        </w:rPr>
        <w:t>5</w:t>
      </w:r>
    </w:p>
    <w:p w14:paraId="34AEB014" w14:textId="77777777" w:rsidR="009B18B5" w:rsidRDefault="009B18B5" w:rsidP="00545951">
      <w:pPr>
        <w:spacing w:line="480" w:lineRule="auto"/>
        <w:jc w:val="center"/>
        <w:rPr>
          <w:rFonts w:ascii="Times New Roman" w:eastAsia="Times New Roman" w:hAnsi="Times New Roman" w:cs="Times New Roman"/>
          <w:b/>
        </w:rPr>
      </w:pPr>
    </w:p>
    <w:p w14:paraId="2CA5D026" w14:textId="77777777" w:rsidR="009B18B5" w:rsidRDefault="00000000" w:rsidP="00545951">
      <w:pPr>
        <w:spacing w:line="480" w:lineRule="auto"/>
        <w:jc w:val="center"/>
        <w:rPr>
          <w:rFonts w:ascii="Times New Roman" w:eastAsia="Times New Roman" w:hAnsi="Times New Roman" w:cs="Times New Roman"/>
        </w:rPr>
      </w:pPr>
      <w:r>
        <w:rPr>
          <w:rFonts w:ascii="Times New Roman" w:eastAsia="Times New Roman" w:hAnsi="Times New Roman" w:cs="Times New Roman"/>
        </w:rPr>
        <w:t>Danit Finkelstein,</w:t>
      </w:r>
      <w:r>
        <w:rPr>
          <w:rFonts w:ascii="Times New Roman" w:eastAsia="Times New Roman" w:hAnsi="Times New Roman" w:cs="Times New Roman"/>
          <w:vertAlign w:val="superscript"/>
        </w:rPr>
        <w:t>1</w:t>
      </w:r>
      <w:r>
        <w:rPr>
          <w:rFonts w:ascii="Times New Roman" w:eastAsia="Times New Roman" w:hAnsi="Times New Roman" w:cs="Times New Roman"/>
        </w:rPr>
        <w:t xml:space="preserve"> Sonia Yanovsky,</w:t>
      </w:r>
      <w:r>
        <w:rPr>
          <w:rFonts w:ascii="Times New Roman" w:eastAsia="Times New Roman" w:hAnsi="Times New Roman" w:cs="Times New Roman"/>
          <w:vertAlign w:val="superscript"/>
        </w:rPr>
        <w:t>1</w:t>
      </w:r>
      <w:r>
        <w:rPr>
          <w:rFonts w:ascii="Times New Roman" w:eastAsia="Times New Roman" w:hAnsi="Times New Roman" w:cs="Times New Roman"/>
        </w:rPr>
        <w:t xml:space="preserve"> Zack Dulberg,</w:t>
      </w:r>
      <w:r>
        <w:rPr>
          <w:rFonts w:ascii="Times New Roman" w:eastAsia="Times New Roman" w:hAnsi="Times New Roman" w:cs="Times New Roman"/>
          <w:vertAlign w:val="superscript"/>
        </w:rPr>
        <w:t>1</w:t>
      </w:r>
      <w:r>
        <w:rPr>
          <w:rFonts w:ascii="Times New Roman" w:eastAsia="Times New Roman" w:hAnsi="Times New Roman" w:cs="Times New Roman"/>
        </w:rPr>
        <w:t xml:space="preserve"> Gidon Fihrer, Joel Finkelstein</w:t>
      </w:r>
      <w:r>
        <w:rPr>
          <w:rFonts w:ascii="Times New Roman" w:eastAsia="Times New Roman" w:hAnsi="Times New Roman" w:cs="Times New Roman"/>
          <w:vertAlign w:val="superscript"/>
        </w:rPr>
        <w:t>1</w:t>
      </w:r>
      <w:r>
        <w:rPr>
          <w:rFonts w:ascii="Times New Roman" w:eastAsia="Times New Roman" w:hAnsi="Times New Roman" w:cs="Times New Roman"/>
        </w:rPr>
        <w:t xml:space="preserve"> &amp; Lee Jussim</w:t>
      </w:r>
      <w:r>
        <w:rPr>
          <w:rFonts w:ascii="Times New Roman" w:eastAsia="Times New Roman" w:hAnsi="Times New Roman" w:cs="Times New Roman"/>
          <w:vertAlign w:val="superscript"/>
        </w:rPr>
        <w:t>1</w:t>
      </w:r>
    </w:p>
    <w:p w14:paraId="702F1652" w14:textId="4532D5B0" w:rsidR="009B18B5" w:rsidRDefault="00FE31C3" w:rsidP="00FE31C3">
      <w:pPr>
        <w:spacing w:line="480" w:lineRule="auto"/>
        <w:jc w:val="center"/>
        <w:rPr>
          <w:rFonts w:ascii="Times New Roman" w:eastAsia="Times New Roman" w:hAnsi="Times New Roman" w:cs="Times New Roman"/>
        </w:rPr>
      </w:pPr>
      <w:r>
        <w:rPr>
          <w:rFonts w:ascii="Times New Roman" w:eastAsia="Times New Roman" w:hAnsi="Times New Roman" w:cs="Times New Roman"/>
        </w:rPr>
        <w:t xml:space="preserve">Draft prepared for </w:t>
      </w:r>
      <w:r>
        <w:rPr>
          <w:rFonts w:ascii="Times New Roman" w:eastAsia="Times New Roman" w:hAnsi="Times New Roman" w:cs="Times New Roman"/>
          <w:i/>
          <w:iCs/>
        </w:rPr>
        <w:t>The Psychology of Trust</w:t>
      </w:r>
      <w:r>
        <w:rPr>
          <w:rFonts w:ascii="Times New Roman" w:eastAsia="Times New Roman" w:hAnsi="Times New Roman" w:cs="Times New Roman"/>
        </w:rPr>
        <w:t>, J. Forgas (Editor). NY: Routledge. Some revision is likely before publication.</w:t>
      </w:r>
    </w:p>
    <w:p w14:paraId="14AAD4A1" w14:textId="77777777" w:rsidR="00FE31C3" w:rsidRPr="00FE31C3" w:rsidRDefault="00FE31C3" w:rsidP="00FE31C3">
      <w:pPr>
        <w:spacing w:line="480" w:lineRule="auto"/>
        <w:rPr>
          <w:rFonts w:ascii="Times New Roman" w:eastAsia="Times New Roman" w:hAnsi="Times New Roman" w:cs="Times New Roman"/>
        </w:rPr>
      </w:pPr>
    </w:p>
    <w:p w14:paraId="597843CB" w14:textId="77777777" w:rsidR="009B18B5" w:rsidRDefault="009B18B5" w:rsidP="00545951">
      <w:pPr>
        <w:spacing w:line="240" w:lineRule="auto"/>
        <w:jc w:val="center"/>
        <w:rPr>
          <w:rFonts w:ascii="Times New Roman" w:eastAsia="Times New Roman" w:hAnsi="Times New Roman" w:cs="Times New Roman"/>
          <w:b/>
        </w:rPr>
      </w:pPr>
    </w:p>
    <w:p w14:paraId="75CDB442" w14:textId="77777777" w:rsidR="009B18B5" w:rsidRDefault="009B18B5" w:rsidP="00545951">
      <w:pPr>
        <w:spacing w:line="240" w:lineRule="auto"/>
        <w:jc w:val="center"/>
        <w:rPr>
          <w:rFonts w:ascii="Times New Roman" w:eastAsia="Times New Roman" w:hAnsi="Times New Roman" w:cs="Times New Roman"/>
          <w:b/>
        </w:rPr>
      </w:pPr>
    </w:p>
    <w:p w14:paraId="6F894F4B" w14:textId="77777777" w:rsidR="009B18B5" w:rsidRDefault="00000000" w:rsidP="00545951">
      <w:pPr>
        <w:spacing w:line="240" w:lineRule="auto"/>
        <w:rPr>
          <w:rFonts w:ascii="Times New Roman" w:eastAsia="Times New Roman" w:hAnsi="Times New Roman" w:cs="Times New Roman"/>
          <w:b/>
        </w:rPr>
      </w:pPr>
      <w:r>
        <w:rPr>
          <w:rFonts w:ascii="Times New Roman" w:eastAsia="Times New Roman" w:hAnsi="Times New Roman" w:cs="Times New Roman"/>
          <w:b/>
        </w:rPr>
        <w:t xml:space="preserve">WORD COUNT: </w:t>
      </w:r>
    </w:p>
    <w:p w14:paraId="40AD44BF" w14:textId="231E2A49" w:rsidR="0094523F" w:rsidRDefault="0094523F" w:rsidP="00545951">
      <w:pPr>
        <w:spacing w:line="240" w:lineRule="auto"/>
        <w:rPr>
          <w:rFonts w:ascii="Times New Roman" w:eastAsia="Times New Roman" w:hAnsi="Times New Roman" w:cs="Times New Roman"/>
          <w:bCs/>
        </w:rPr>
      </w:pPr>
      <w:r>
        <w:rPr>
          <w:rFonts w:ascii="Times New Roman" w:eastAsia="Times New Roman" w:hAnsi="Times New Roman" w:cs="Times New Roman"/>
          <w:bCs/>
        </w:rPr>
        <w:t>Title page and abstract:</w:t>
      </w:r>
      <w:r w:rsidR="002A1AFE">
        <w:rPr>
          <w:rFonts w:ascii="Times New Roman" w:eastAsia="Times New Roman" w:hAnsi="Times New Roman" w:cs="Times New Roman"/>
          <w:bCs/>
        </w:rPr>
        <w:t xml:space="preserve"> 3</w:t>
      </w:r>
      <w:r w:rsidR="00FE31C3">
        <w:rPr>
          <w:rFonts w:ascii="Times New Roman" w:eastAsia="Times New Roman" w:hAnsi="Times New Roman" w:cs="Times New Roman"/>
          <w:bCs/>
        </w:rPr>
        <w:t>20</w:t>
      </w:r>
    </w:p>
    <w:p w14:paraId="6A409900" w14:textId="45FCFDB2" w:rsidR="0094523F" w:rsidRDefault="0094523F" w:rsidP="00545951">
      <w:pPr>
        <w:spacing w:line="240" w:lineRule="auto"/>
        <w:rPr>
          <w:rFonts w:ascii="Times New Roman" w:eastAsia="Times New Roman" w:hAnsi="Times New Roman" w:cs="Times New Roman"/>
          <w:bCs/>
        </w:rPr>
      </w:pPr>
      <w:r>
        <w:rPr>
          <w:rFonts w:ascii="Times New Roman" w:eastAsia="Times New Roman" w:hAnsi="Times New Roman" w:cs="Times New Roman"/>
          <w:bCs/>
        </w:rPr>
        <w:t>Text, tables and figures:</w:t>
      </w:r>
      <w:r w:rsidR="002A1AFE">
        <w:rPr>
          <w:rFonts w:ascii="Times New Roman" w:eastAsia="Times New Roman" w:hAnsi="Times New Roman" w:cs="Times New Roman"/>
          <w:bCs/>
        </w:rPr>
        <w:t xml:space="preserve"> 6576</w:t>
      </w:r>
    </w:p>
    <w:p w14:paraId="1830E828" w14:textId="5D31CC7D" w:rsidR="0094523F" w:rsidRPr="0094523F" w:rsidRDefault="0094523F" w:rsidP="00545951">
      <w:pPr>
        <w:spacing w:line="240" w:lineRule="auto"/>
        <w:rPr>
          <w:rFonts w:ascii="Times New Roman" w:eastAsia="Times New Roman" w:hAnsi="Times New Roman" w:cs="Times New Roman"/>
          <w:bCs/>
        </w:rPr>
      </w:pPr>
      <w:r>
        <w:rPr>
          <w:rFonts w:ascii="Times New Roman" w:eastAsia="Times New Roman" w:hAnsi="Times New Roman" w:cs="Times New Roman"/>
          <w:bCs/>
        </w:rPr>
        <w:t>References:</w:t>
      </w:r>
      <w:r w:rsidR="002A1AFE">
        <w:rPr>
          <w:rFonts w:ascii="Times New Roman" w:eastAsia="Times New Roman" w:hAnsi="Times New Roman" w:cs="Times New Roman"/>
          <w:bCs/>
        </w:rPr>
        <w:t xml:space="preserve"> 1879</w:t>
      </w:r>
    </w:p>
    <w:p w14:paraId="01B3F240" w14:textId="77777777" w:rsidR="009B18B5" w:rsidRDefault="009B18B5" w:rsidP="00545951">
      <w:pPr>
        <w:spacing w:line="240" w:lineRule="auto"/>
        <w:rPr>
          <w:rFonts w:ascii="Times New Roman" w:eastAsia="Times New Roman" w:hAnsi="Times New Roman" w:cs="Times New Roman"/>
          <w:vertAlign w:val="superscript"/>
        </w:rPr>
      </w:pPr>
    </w:p>
    <w:p w14:paraId="6F613A6B" w14:textId="77777777" w:rsidR="009B18B5" w:rsidRDefault="009B18B5" w:rsidP="00545951">
      <w:pPr>
        <w:spacing w:line="240" w:lineRule="auto"/>
        <w:rPr>
          <w:rFonts w:ascii="Times New Roman" w:eastAsia="Times New Roman" w:hAnsi="Times New Roman" w:cs="Times New Roman"/>
          <w:vertAlign w:val="superscript"/>
        </w:rPr>
      </w:pPr>
    </w:p>
    <w:p w14:paraId="000B0B6C" w14:textId="77777777" w:rsidR="009B18B5" w:rsidRDefault="00000000" w:rsidP="00545951">
      <w:pPr>
        <w:spacing w:line="240" w:lineRule="auto"/>
        <w:rPr>
          <w:rFonts w:ascii="Times New Roman" w:eastAsia="Times New Roman" w:hAnsi="Times New Roman" w:cs="Times New Roman"/>
        </w:rPr>
      </w:pPr>
      <w:r>
        <w:rPr>
          <w:rFonts w:ascii="Times New Roman" w:eastAsia="Times New Roman" w:hAnsi="Times New Roman" w:cs="Times New Roman"/>
          <w:vertAlign w:val="superscript"/>
        </w:rPr>
        <w:t>1</w:t>
      </w:r>
      <w:r>
        <w:rPr>
          <w:rFonts w:ascii="Times New Roman" w:eastAsia="Times New Roman" w:hAnsi="Times New Roman" w:cs="Times New Roman"/>
        </w:rPr>
        <w:t xml:space="preserve"> Department of Psychology, Rutgers.</w:t>
      </w:r>
    </w:p>
    <w:p w14:paraId="42C1CBAE" w14:textId="77777777" w:rsidR="009B18B5" w:rsidRDefault="00000000" w:rsidP="00545951">
      <w:pPr>
        <w:spacing w:line="240" w:lineRule="auto"/>
        <w:rPr>
          <w:rFonts w:ascii="Times New Roman" w:eastAsia="Times New Roman" w:hAnsi="Times New Roman" w:cs="Times New Roman"/>
        </w:rPr>
      </w:pPr>
      <w:r>
        <w:rPr>
          <w:rFonts w:ascii="Times New Roman" w:eastAsia="Times New Roman" w:hAnsi="Times New Roman" w:cs="Times New Roman"/>
          <w:vertAlign w:val="superscript"/>
        </w:rPr>
        <w:t xml:space="preserve">2 </w:t>
      </w:r>
      <w:r>
        <w:rPr>
          <w:rFonts w:ascii="Times New Roman" w:eastAsia="Times New Roman" w:hAnsi="Times New Roman" w:cs="Times New Roman"/>
        </w:rPr>
        <w:t xml:space="preserve">Network Contagion Research Institute </w:t>
      </w:r>
    </w:p>
    <w:p w14:paraId="1FAFBAD1" w14:textId="77777777" w:rsidR="009B18B5" w:rsidRDefault="009B18B5" w:rsidP="00545951">
      <w:pPr>
        <w:spacing w:line="240" w:lineRule="auto"/>
        <w:rPr>
          <w:rFonts w:ascii="Times New Roman" w:eastAsia="Times New Roman" w:hAnsi="Times New Roman" w:cs="Times New Roman"/>
        </w:rPr>
      </w:pPr>
    </w:p>
    <w:p w14:paraId="339E948E" w14:textId="77777777" w:rsidR="009B18B5" w:rsidRDefault="00000000" w:rsidP="00545951">
      <w:pPr>
        <w:spacing w:line="240" w:lineRule="auto"/>
        <w:rPr>
          <w:rFonts w:ascii="Times New Roman" w:eastAsia="Times New Roman" w:hAnsi="Times New Roman" w:cs="Times New Roman"/>
        </w:rPr>
      </w:pPr>
      <w:r>
        <w:rPr>
          <w:rFonts w:ascii="Times New Roman" w:eastAsia="Times New Roman" w:hAnsi="Times New Roman" w:cs="Times New Roman"/>
        </w:rPr>
        <w:t xml:space="preserve">References: </w:t>
      </w:r>
      <w:hyperlink r:id="rId8">
        <w:r w:rsidR="009B18B5">
          <w:rPr>
            <w:rFonts w:ascii="Times New Roman" w:eastAsia="Times New Roman" w:hAnsi="Times New Roman" w:cs="Times New Roman"/>
            <w:color w:val="0000EE"/>
            <w:u w:val="single"/>
          </w:rPr>
          <w:t>Forgas trust References</w:t>
        </w:r>
      </w:hyperlink>
    </w:p>
    <w:p w14:paraId="65B5E101" w14:textId="77777777" w:rsidR="009B18B5" w:rsidRDefault="009B18B5" w:rsidP="00545951">
      <w:pPr>
        <w:spacing w:line="240" w:lineRule="auto"/>
        <w:rPr>
          <w:rFonts w:ascii="Times New Roman" w:eastAsia="Times New Roman" w:hAnsi="Times New Roman" w:cs="Times New Roman"/>
        </w:rPr>
      </w:pPr>
      <w:hyperlink r:id="rId9">
        <w:r>
          <w:rPr>
            <w:rFonts w:ascii="Times New Roman" w:eastAsia="Times New Roman" w:hAnsi="Times New Roman" w:cs="Times New Roman"/>
            <w:color w:val="1155CC"/>
            <w:u w:val="single"/>
          </w:rPr>
          <w:t>Supplement</w:t>
        </w:r>
      </w:hyperlink>
    </w:p>
    <w:p w14:paraId="0D85BFE7" w14:textId="77777777" w:rsidR="009B18B5" w:rsidRDefault="00000000" w:rsidP="00545951">
      <w:pPr>
        <w:spacing w:line="480" w:lineRule="auto"/>
        <w:jc w:val="center"/>
        <w:rPr>
          <w:rFonts w:ascii="Times New Roman" w:eastAsia="Times New Roman" w:hAnsi="Times New Roman" w:cs="Times New Roman"/>
          <w:b/>
        </w:rPr>
      </w:pPr>
      <w:r>
        <w:br w:type="page"/>
      </w:r>
    </w:p>
    <w:p w14:paraId="5F1FC0E8" w14:textId="77777777" w:rsidR="009B18B5" w:rsidRDefault="00000000" w:rsidP="00545951">
      <w:pPr>
        <w:spacing w:line="480" w:lineRule="auto"/>
        <w:jc w:val="center"/>
        <w:rPr>
          <w:rFonts w:ascii="Times New Roman" w:eastAsia="Times New Roman" w:hAnsi="Times New Roman" w:cs="Times New Roman"/>
        </w:rPr>
      </w:pPr>
      <w:r>
        <w:rPr>
          <w:rFonts w:ascii="Times New Roman" w:eastAsia="Times New Roman" w:hAnsi="Times New Roman" w:cs="Times New Roman"/>
          <w:b/>
        </w:rPr>
        <w:lastRenderedPageBreak/>
        <w:t>Abstract</w:t>
      </w:r>
    </w:p>
    <w:p w14:paraId="603862C4" w14:textId="77777777" w:rsidR="009B18B5" w:rsidRDefault="009B18B5" w:rsidP="00545951">
      <w:pPr>
        <w:spacing w:line="480" w:lineRule="auto"/>
        <w:jc w:val="center"/>
        <w:rPr>
          <w:rFonts w:ascii="Times New Roman" w:eastAsia="Times New Roman" w:hAnsi="Times New Roman" w:cs="Times New Roman"/>
        </w:rPr>
      </w:pPr>
    </w:p>
    <w:p w14:paraId="6E31D4EA" w14:textId="77777777" w:rsidR="009B18B5" w:rsidRDefault="00000000" w:rsidP="00E12292">
      <w:pPr>
        <w:spacing w:line="480" w:lineRule="auto"/>
        <w:ind w:firstLine="720"/>
        <w:rPr>
          <w:rFonts w:ascii="Times New Roman" w:eastAsia="Times New Roman" w:hAnsi="Times New Roman" w:cs="Times New Roman"/>
        </w:rPr>
      </w:pPr>
      <w:r>
        <w:rPr>
          <w:rFonts w:ascii="Times New Roman" w:eastAsia="Times New Roman" w:hAnsi="Times New Roman" w:cs="Times New Roman"/>
        </w:rPr>
        <w:t xml:space="preserve">This chapter presents a new theory and preliminary report of results from two national surveys on the role that social media plays in the erosion of trust in democracy. We introduce a </w:t>
      </w:r>
      <w:r>
        <w:rPr>
          <w:rFonts w:ascii="Times New Roman" w:eastAsia="Times New Roman" w:hAnsi="Times New Roman" w:cs="Times New Roman"/>
          <w:i/>
        </w:rPr>
        <w:t>Model of Botification</w:t>
      </w:r>
      <w:r>
        <w:rPr>
          <w:rFonts w:ascii="Times New Roman" w:eastAsia="Times New Roman" w:hAnsi="Times New Roman" w:cs="Times New Roman"/>
        </w:rPr>
        <w:t xml:space="preserve">, which refers to a process by which people using high amounts of social media can become increasingly automated or manipulated by algorithms (bot-like), and in turn, distort internal models of the self and the world, promote authoritarian tendencies, and ultimately disrupt trust in democratic institutions and civic norms. Study One evaluated the prevalence of </w:t>
      </w:r>
      <w:r>
        <w:rPr>
          <w:rFonts w:ascii="Times New Roman" w:eastAsia="Times New Roman" w:hAnsi="Times New Roman" w:cs="Times New Roman"/>
          <w:i/>
        </w:rPr>
        <w:t>virtual civic disalignment</w:t>
      </w:r>
      <w:r>
        <w:rPr>
          <w:rFonts w:ascii="Times New Roman" w:eastAsia="Times New Roman" w:hAnsi="Times New Roman" w:cs="Times New Roman"/>
        </w:rPr>
        <w:t xml:space="preserve">, in which disconnects between professed commitments to democracy in the abstract and willingness to support anti-democratic actions in practice are exacerbated among those high in social media use (SMU). Higher SMU was associated with less support for democracy, support for democracy in the abstract was not significantly correlated with endorsement of concrete democratic behaviors, and higher social media use was associated with greater willingness to violate basic principles of democracy. Study Two evaluated how </w:t>
      </w:r>
      <w:r>
        <w:rPr>
          <w:rFonts w:ascii="Times New Roman" w:eastAsia="Times New Roman" w:hAnsi="Times New Roman" w:cs="Times New Roman"/>
          <w:i/>
        </w:rPr>
        <w:t xml:space="preserve">botification </w:t>
      </w:r>
      <w:r>
        <w:rPr>
          <w:rFonts w:ascii="Times New Roman" w:eastAsia="Times New Roman" w:hAnsi="Times New Roman" w:cs="Times New Roman"/>
        </w:rPr>
        <w:t xml:space="preserve">is connected to </w:t>
      </w:r>
      <w:r>
        <w:rPr>
          <w:rFonts w:ascii="Times New Roman" w:eastAsia="Times New Roman" w:hAnsi="Times New Roman" w:cs="Times New Roman"/>
          <w:i/>
        </w:rPr>
        <w:t>digital permission structures for political violence</w:t>
      </w:r>
      <w:r>
        <w:rPr>
          <w:rFonts w:ascii="Times New Roman" w:eastAsia="Times New Roman" w:hAnsi="Times New Roman" w:cs="Times New Roman"/>
        </w:rPr>
        <w:t>, which refers to the use of social media to celebrate, glorify, and encourage political violence. We used a recent real-world case, the assassination of the UnitedHealthcare CEO in December 2024, and found that higher SMU, anxiety, zero-sum thinking, left-wing authoritarianism, and lower internal locus of control were correlated with endorsing justification for this murder. These patterns provide preliminary support for our Model of Botification and do not augur well for trust in American democracy.</w:t>
      </w:r>
    </w:p>
    <w:p w14:paraId="08C1FB70" w14:textId="77777777" w:rsidR="009B18B5" w:rsidRDefault="009B18B5" w:rsidP="00545951">
      <w:pPr>
        <w:spacing w:line="480" w:lineRule="auto"/>
        <w:rPr>
          <w:rFonts w:ascii="Times New Roman" w:eastAsia="Times New Roman" w:hAnsi="Times New Roman" w:cs="Times New Roman"/>
        </w:rPr>
      </w:pPr>
    </w:p>
    <w:p w14:paraId="14D7B6DB" w14:textId="77777777" w:rsidR="009B18B5" w:rsidRDefault="00000000" w:rsidP="00545951">
      <w:pPr>
        <w:spacing w:line="480" w:lineRule="auto"/>
        <w:rPr>
          <w:rFonts w:ascii="Times New Roman" w:eastAsia="Times New Roman" w:hAnsi="Times New Roman" w:cs="Times New Roman"/>
        </w:rPr>
      </w:pPr>
      <w:r>
        <w:br w:type="page"/>
      </w:r>
      <w:r>
        <w:rPr>
          <w:rFonts w:ascii="Times New Roman" w:eastAsia="Times New Roman" w:hAnsi="Times New Roman" w:cs="Times New Roman"/>
        </w:rPr>
        <w:lastRenderedPageBreak/>
        <w:tab/>
        <w:t>Trust is a fundamental psychological and social construct that influences individual behaviors, group dynamics, and institutional cohesion (Evans &amp; Krueger, 2009; Tanis &amp; Postmes, 2005). Trust can be conceptualized along dimensions of competence, the belief that an individual or institution is capable of effective action and value alignment, and the belief that they share one’s goals and ethical orientation (Cook, 2001; Kramer et al., 2014; Tanis &amp; Postmes, 2005). Value alignment can encompass both shared aspirations (what we are aiming toward) and shared proscriptions (what we are aiming away from), combining perceptions of goodwill, integrity, and purpose. In civic life, trust functions across multiple domains, between individuals, in institutions, and within democratic norms, where its presence fosters societal cohesion and its absence can undermine institutional legitimacy and democratic participation (Kramer &amp; Wei, 1999; Lewicki &amp; Bunker, 1995). This chapter provides an embryonic theory and preliminary report of results from two surveys on connections of social media to erosion of commitment to, and, implicitly, trust in, democratic institutions and practices in the U.S.</w:t>
      </w:r>
    </w:p>
    <w:p w14:paraId="25C679CC" w14:textId="295EA0CA" w:rsidR="009B18B5" w:rsidRDefault="00545951" w:rsidP="00545951">
      <w:pPr>
        <w:pStyle w:val="Heading1"/>
        <w:spacing w:before="0" w:after="0" w:line="480" w:lineRule="auto"/>
        <w:jc w:val="center"/>
      </w:pPr>
      <w:bookmarkStart w:id="0" w:name="_ppsjugo9m7de" w:colFirst="0" w:colLast="0"/>
      <w:bookmarkStart w:id="1" w:name="_hucfonfxhzl" w:colFirst="0" w:colLast="0"/>
      <w:bookmarkEnd w:id="0"/>
      <w:bookmarkEnd w:id="1"/>
      <w:r>
        <w:t>SOCIAL MEDIA AND UNCERTAINTY</w:t>
      </w:r>
    </w:p>
    <w:p w14:paraId="4A3B430D" w14:textId="77777777" w:rsidR="009B18B5" w:rsidRDefault="00000000" w:rsidP="00545951">
      <w:pPr>
        <w:pStyle w:val="Heading2"/>
        <w:spacing w:before="0" w:after="0" w:line="480" w:lineRule="auto"/>
      </w:pPr>
      <w:bookmarkStart w:id="2" w:name="_5z0afjjee0rn" w:colFirst="0" w:colLast="0"/>
      <w:bookmarkEnd w:id="2"/>
      <w:r>
        <w:t>The Double-Edged Sword of Social Media</w:t>
      </w:r>
    </w:p>
    <w:p w14:paraId="5E882F8C" w14:textId="77777777" w:rsidR="009B18B5" w:rsidRDefault="00000000" w:rsidP="00545951">
      <w:pPr>
        <w:spacing w:line="480" w:lineRule="auto"/>
        <w:rPr>
          <w:rFonts w:ascii="Times New Roman" w:eastAsia="Times New Roman" w:hAnsi="Times New Roman" w:cs="Times New Roman"/>
        </w:rPr>
      </w:pPr>
      <w:r>
        <w:rPr>
          <w:rFonts w:ascii="Times New Roman" w:eastAsia="Times New Roman" w:hAnsi="Times New Roman" w:cs="Times New Roman"/>
        </w:rPr>
        <w:tab/>
        <w:t>Social media has fundamentally altered the landscape of human interaction, shaping how individuals perceive themselves, engage with others, and participate in civic life (Boulianne, 2015; Gil de Zúñiga et al., 2012; Pérez-Torres, 2024). As a modern analog to the printing press, social media facilitates the rapid dissemination of ideas, emotions, and cultural narratives, offering unprecedented opportunities for connection and influence (Lin et al., 2013). However, like the printing press (the invention of which was followed by 200 years of European religious wars, see Supplement) and other transformative advancements like radio and television, social media’s power comes with significant risks. Historically, such technologies have been linked to the propagation of violence, genocides, and societal upheaval, often through the weaponization of propaganda (Gulseth, 2004; Jones, 2011; Rapoport, 2019; see also the Supplement). Indeed, one recent study found that in countries high in affective polarization (such as the U.S.) social media simultaneously increased democratic participation and voting and also decreased satisfaction with democracy (Chan &amp; Yi, 2024).</w:t>
      </w:r>
    </w:p>
    <w:p w14:paraId="556BF771" w14:textId="77777777" w:rsidR="009B18B5" w:rsidRDefault="00000000" w:rsidP="00545951">
      <w:pPr>
        <w:pStyle w:val="Heading2"/>
        <w:spacing w:before="0" w:after="0" w:line="480" w:lineRule="auto"/>
      </w:pPr>
      <w:bookmarkStart w:id="3" w:name="_ump4f6tepq" w:colFirst="0" w:colLast="0"/>
      <w:bookmarkEnd w:id="3"/>
      <w:r>
        <w:lastRenderedPageBreak/>
        <w:t>Uncertainty and Extremism</w:t>
      </w:r>
    </w:p>
    <w:p w14:paraId="2A008DDB" w14:textId="77777777" w:rsidR="009B18B5" w:rsidRDefault="00000000" w:rsidP="00545951">
      <w:pPr>
        <w:spacing w:line="480" w:lineRule="auto"/>
        <w:rPr>
          <w:rFonts w:ascii="Times New Roman" w:eastAsia="Times New Roman" w:hAnsi="Times New Roman" w:cs="Times New Roman"/>
        </w:rPr>
      </w:pPr>
      <w:r>
        <w:rPr>
          <w:rFonts w:ascii="Times New Roman" w:eastAsia="Times New Roman" w:hAnsi="Times New Roman" w:cs="Times New Roman"/>
        </w:rPr>
        <w:tab/>
        <w:t xml:space="preserve">Uncertainty is a critical factor in understanding how social media and other technologies influence extremism. Increased access to information, while empowering in some contexts, can exacerbate uncertainty by overwhelming individuals with conflicting or ambiguous ideas (Hogg, 2007). Uncertainty is strongly linked to the adoption of extreme attitudes and behaviors, as individuals seek clarity and stability in rigid ideological frameworks or authoritarian structures (Kruglanski et al., 2006). </w:t>
      </w:r>
    </w:p>
    <w:p w14:paraId="724EE24C" w14:textId="77777777" w:rsidR="009B18B5" w:rsidRDefault="00000000" w:rsidP="00545951">
      <w:pPr>
        <w:spacing w:line="480" w:lineRule="auto"/>
        <w:rPr>
          <w:rFonts w:ascii="Times New Roman" w:eastAsia="Times New Roman" w:hAnsi="Times New Roman" w:cs="Times New Roman"/>
        </w:rPr>
      </w:pPr>
      <w:r>
        <w:rPr>
          <w:rFonts w:ascii="Times New Roman" w:eastAsia="Times New Roman" w:hAnsi="Times New Roman" w:cs="Times New Roman"/>
        </w:rPr>
        <w:tab/>
        <w:t>Uncertainty-driven cognitive strain creates fertile ground for polarization and radicalization (Hogg, 2014; Jussim et al., 2023; Pruyt &amp; Kwakkel, 2014). As individuals struggle to make sense of conflicting narratives and incomplete data, they may turn to more extreme ideologies that offer simplistic, black-and-white explanations (Hogg, 2007, 2014; Hogg &amp; Blaylock, 2011). Such ideologies can reduce uncertainty-driven strain not only by reducing ambiguity but also through simplistic emotional appeals and by filling psychological needs for certainty and belonging (Belavadi, 2017; Hogg, 2014; Hogg et al., 2013). Social media, by its design, has the potential to amplify this effect by presenting simplistic information in rapid and emotionally charged formats that exchange information accuracy for more engagement and virality (Carrasco-Farré, 2022; Wang &amp; Inbar, 2021).</w:t>
      </w:r>
    </w:p>
    <w:p w14:paraId="574C7259" w14:textId="77777777" w:rsidR="009B18B5" w:rsidRDefault="00000000" w:rsidP="00545951">
      <w:pPr>
        <w:spacing w:line="480" w:lineRule="auto"/>
        <w:rPr>
          <w:rFonts w:ascii="Times New Roman" w:eastAsia="Times New Roman" w:hAnsi="Times New Roman" w:cs="Times New Roman"/>
        </w:rPr>
      </w:pPr>
      <w:r>
        <w:rPr>
          <w:rFonts w:ascii="Times New Roman" w:eastAsia="Times New Roman" w:hAnsi="Times New Roman" w:cs="Times New Roman"/>
        </w:rPr>
        <w:tab/>
        <w:t>Social media algorithms tend to reinforce echo chambers and create ideological silos, exacerbating divisions and intensifying radical viewpoints (Barberá et al., 2020; Cinelli et al., 2021; Wahlström &amp; Törnberg, 2021). These silos provide an environment in which users receive rapid and repeated validation of their beliefs, creating a false sense of certainty that further entrenches extreme ideologies and diminishes openness to alternative perspectives (Jiang et al., 2021; Sunstein, 2009).</w:t>
      </w:r>
    </w:p>
    <w:p w14:paraId="5FE65BA8" w14:textId="77777777" w:rsidR="009B18B5" w:rsidRDefault="00000000" w:rsidP="00545951">
      <w:pPr>
        <w:pStyle w:val="Heading2"/>
        <w:spacing w:before="0" w:after="0" w:line="480" w:lineRule="auto"/>
      </w:pPr>
      <w:bookmarkStart w:id="4" w:name="_ohvz3f51q38d" w:colFirst="0" w:colLast="0"/>
      <w:bookmarkEnd w:id="4"/>
      <w:r>
        <w:t>The Role of Trust in Navigating Uncertainty</w:t>
      </w:r>
    </w:p>
    <w:p w14:paraId="2357156C" w14:textId="77777777" w:rsidR="009B18B5" w:rsidRDefault="00000000" w:rsidP="00545951">
      <w:pPr>
        <w:spacing w:line="480" w:lineRule="auto"/>
        <w:rPr>
          <w:rFonts w:ascii="Times New Roman" w:eastAsia="Times New Roman" w:hAnsi="Times New Roman" w:cs="Times New Roman"/>
        </w:rPr>
      </w:pPr>
      <w:r>
        <w:rPr>
          <w:rFonts w:ascii="Times New Roman" w:eastAsia="Times New Roman" w:hAnsi="Times New Roman" w:cs="Times New Roman"/>
        </w:rPr>
        <w:tab/>
        <w:t>Trust serves as a stabilizing force that helps individuals navigate uncertainty (Colquitt et al., 2012; Pavlou, 2005). Trust systematically reduced key sources of uncertainty, information asymmetry, fears of opportunism, and privacy concerns (Pavlou et al., 2005). When individuals trust actors (whether they are sellers, institutions, or democratic systems), they perceive less hidden information, are less likely to suspect opportunistic behavior, and are more willing to accept potential vulnerabilities like data privacy risks (Mayer et al., 1995; Pavlou et al., 2005).</w:t>
      </w:r>
    </w:p>
    <w:p w14:paraId="5EDD9E75" w14:textId="77777777" w:rsidR="009B18B5" w:rsidRDefault="00000000" w:rsidP="00545951">
      <w:pPr>
        <w:spacing w:line="480" w:lineRule="auto"/>
        <w:rPr>
          <w:rFonts w:ascii="Times New Roman" w:eastAsia="Times New Roman" w:hAnsi="Times New Roman" w:cs="Times New Roman"/>
        </w:rPr>
      </w:pPr>
      <w:r>
        <w:rPr>
          <w:rFonts w:ascii="Times New Roman" w:eastAsia="Times New Roman" w:hAnsi="Times New Roman" w:cs="Times New Roman"/>
        </w:rPr>
        <w:lastRenderedPageBreak/>
        <w:tab/>
        <w:t>Across both interpersonal and informational domains, trust functions as a psychological and social tool to counteract the destabilizing effects of uncertainty. In democratic contexts, where citizens engage with information from government, media, and academia, declining institutional trust (Brady &amp; Kent, 2022; Deane, 2024; Sharon &amp; Encarnación, 2024) may leave individuals without the resources needed to tolerate ambiguity or uncertainty. This decline is particularly pronounced among Gen Z and Millennials (Gramlich, 2019), who rely heavily on digital platforms as primary sources of political information and social identity formation.</w:t>
      </w:r>
    </w:p>
    <w:p w14:paraId="7714E09E" w14:textId="77777777" w:rsidR="009B18B5" w:rsidRDefault="00000000" w:rsidP="00545951">
      <w:pPr>
        <w:spacing w:line="480" w:lineRule="auto"/>
        <w:rPr>
          <w:rFonts w:ascii="Times New Roman" w:eastAsia="Times New Roman" w:hAnsi="Times New Roman" w:cs="Times New Roman"/>
        </w:rPr>
      </w:pPr>
      <w:r>
        <w:rPr>
          <w:rFonts w:ascii="Times New Roman" w:eastAsia="Times New Roman" w:hAnsi="Times New Roman" w:cs="Times New Roman"/>
        </w:rPr>
        <w:tab/>
        <w:t>If trust is declining, particularly in contexts where individuals rely heavily on complex and mediated information environments, it is reasonable to suspect that this decline reflects deeper disruptions in how people process, interpret, and make sense of the information they encounter. Indeed, if individuals lose the ability to meaningfully reduce or integrate uncertainty, whether due to information asymmetry, cognitive overload, or fragmented information, their capacity to sustain trust may erode. This raises the possibility that contemporary declines in institutional trust are symptoms of a broader failure of information environments to support coherent sensemaking.</w:t>
      </w:r>
    </w:p>
    <w:p w14:paraId="76F9FFBC" w14:textId="77777777" w:rsidR="009B18B5" w:rsidRDefault="00000000" w:rsidP="00545951">
      <w:pPr>
        <w:spacing w:line="480" w:lineRule="auto"/>
        <w:rPr>
          <w:rFonts w:ascii="Times New Roman" w:eastAsia="Times New Roman" w:hAnsi="Times New Roman" w:cs="Times New Roman"/>
        </w:rPr>
      </w:pPr>
      <w:r>
        <w:rPr>
          <w:rFonts w:ascii="Times New Roman" w:eastAsia="Times New Roman" w:hAnsi="Times New Roman" w:cs="Times New Roman"/>
        </w:rPr>
        <w:tab/>
        <w:t>The rise of social media has transformed the way individuals engage with democratic institutions, with potential to both enhance civic engagement but also undermine trust in fundamental democratic norms. Next, therefore, we present a preliminary theoretical perspective on how this can occur.</w:t>
      </w:r>
    </w:p>
    <w:p w14:paraId="533D26D5" w14:textId="77777777" w:rsidR="009B18B5" w:rsidRDefault="00000000" w:rsidP="00545951">
      <w:pPr>
        <w:pStyle w:val="Heading2"/>
        <w:spacing w:before="0" w:after="0" w:line="480" w:lineRule="auto"/>
        <w:jc w:val="center"/>
      </w:pPr>
      <w:bookmarkStart w:id="5" w:name="_ssrmjbtxozj" w:colFirst="0" w:colLast="0"/>
      <w:bookmarkEnd w:id="5"/>
      <w:r>
        <w:t>A Botification Model of How Social Media Use Can Erode Democratic Norms</w:t>
      </w:r>
    </w:p>
    <w:p w14:paraId="6C078DD2" w14:textId="77777777" w:rsidR="009B18B5" w:rsidRDefault="00000000" w:rsidP="00545951">
      <w:pPr>
        <w:pStyle w:val="Heading3"/>
        <w:spacing w:before="0" w:after="0" w:line="480" w:lineRule="auto"/>
      </w:pPr>
      <w:bookmarkStart w:id="6" w:name="_d159nrcq2t2" w:colFirst="0" w:colLast="0"/>
      <w:bookmarkEnd w:id="6"/>
      <w:r>
        <w:t>Botification</w:t>
      </w:r>
    </w:p>
    <w:p w14:paraId="78D8A653" w14:textId="77777777" w:rsidR="009B18B5" w:rsidRDefault="00000000" w:rsidP="00545951">
      <w:pPr>
        <w:spacing w:line="480" w:lineRule="auto"/>
        <w:rPr>
          <w:rFonts w:ascii="Times New Roman" w:eastAsia="Times New Roman" w:hAnsi="Times New Roman" w:cs="Times New Roman"/>
          <w:highlight w:val="white"/>
        </w:rPr>
      </w:pPr>
      <w:r>
        <w:rPr>
          <w:rFonts w:ascii="Times New Roman" w:eastAsia="Times New Roman" w:hAnsi="Times New Roman" w:cs="Times New Roman"/>
        </w:rPr>
        <w:tab/>
        <w:t xml:space="preserve">First, we introduce the term </w:t>
      </w:r>
      <w:r>
        <w:rPr>
          <w:rFonts w:ascii="Times New Roman" w:eastAsia="Times New Roman" w:hAnsi="Times New Roman" w:cs="Times New Roman"/>
          <w:i/>
        </w:rPr>
        <w:t xml:space="preserve">botification, </w:t>
      </w:r>
      <w:r>
        <w:rPr>
          <w:rFonts w:ascii="Times New Roman" w:eastAsia="Times New Roman" w:hAnsi="Times New Roman" w:cs="Times New Roman"/>
        </w:rPr>
        <w:t xml:space="preserve">which is a process by which people using social media can become increasingly automated, performative, or manipulated by algorithms. Bots are </w:t>
      </w:r>
      <w:r>
        <w:rPr>
          <w:rFonts w:ascii="Times New Roman" w:eastAsia="Times New Roman" w:hAnsi="Times New Roman" w:cs="Times New Roman"/>
          <w:highlight w:val="white"/>
        </w:rPr>
        <w:t>automated programs designed to interact autonomously on social media platforms, mimicking human users. Bots are often used by bad actors to promote propaganda and sew discord (Barone, 2022; Bondy, 2017; Howard, 2020; Ng &amp; Carley, 2023, 2025).</w:t>
      </w:r>
      <w:r>
        <w:rPr>
          <w:rFonts w:ascii="Times New Roman" w:eastAsia="Times New Roman" w:hAnsi="Times New Roman" w:cs="Times New Roman"/>
          <w:color w:val="46464A"/>
          <w:highlight w:val="white"/>
        </w:rPr>
        <w:t xml:space="preserve"> </w:t>
      </w:r>
      <w:r>
        <w:rPr>
          <w:rFonts w:ascii="Times New Roman" w:eastAsia="Times New Roman" w:hAnsi="Times New Roman" w:cs="Times New Roman"/>
        </w:rPr>
        <w:t>As a result, bots are often unleashed to shift online discourse away from genuine civic engagement and toward outrage, conflict, simplistic narratives, polarization, extremism, and authoritarian attitudes.</w:t>
      </w:r>
    </w:p>
    <w:p w14:paraId="2A71B3DE" w14:textId="77777777" w:rsidR="009B18B5" w:rsidRDefault="00000000" w:rsidP="00545951">
      <w:pPr>
        <w:spacing w:line="480" w:lineRule="auto"/>
        <w:ind w:firstLine="720"/>
        <w:rPr>
          <w:rFonts w:ascii="Times New Roman" w:eastAsia="Times New Roman" w:hAnsi="Times New Roman" w:cs="Times New Roman"/>
        </w:rPr>
      </w:pPr>
      <w:r>
        <w:rPr>
          <w:rFonts w:ascii="Times New Roman" w:eastAsia="Times New Roman" w:hAnsi="Times New Roman" w:cs="Times New Roman"/>
          <w:i/>
          <w:highlight w:val="white"/>
        </w:rPr>
        <w:t>Botification</w:t>
      </w:r>
      <w:r>
        <w:rPr>
          <w:rFonts w:ascii="Times New Roman" w:eastAsia="Times New Roman" w:hAnsi="Times New Roman" w:cs="Times New Roman"/>
          <w:highlight w:val="white"/>
        </w:rPr>
        <w:t xml:space="preserve">, therefore, refers to a process by which people’s social media interactions, and, we argue, their underlying psychology while using social media, becomes more bot-like. </w:t>
      </w:r>
      <w:r>
        <w:rPr>
          <w:rFonts w:ascii="Times New Roman" w:eastAsia="Times New Roman" w:hAnsi="Times New Roman" w:cs="Times New Roman"/>
        </w:rPr>
        <w:t xml:space="preserve">We propose that botification </w:t>
      </w:r>
      <w:r>
        <w:rPr>
          <w:rFonts w:ascii="Times New Roman" w:eastAsia="Times New Roman" w:hAnsi="Times New Roman" w:cs="Times New Roman"/>
        </w:rPr>
        <w:lastRenderedPageBreak/>
        <w:t>represents a cognitive state in which individuals rely heavily on mental shortcuts and heuristic-driven behaviors, mirroring the reactive and automated processes of a computer program or algorithmic bots. This includes sometimes enthusiastically or even gleefully promoting the erosion of trust in civic and democratic practices and institutions.</w:t>
      </w:r>
    </w:p>
    <w:p w14:paraId="670E0CE9" w14:textId="741D4C12" w:rsidR="009B18B5" w:rsidRDefault="00000000" w:rsidP="00545951">
      <w:pPr>
        <w:spacing w:line="480" w:lineRule="auto"/>
        <w:ind w:firstLine="720"/>
        <w:rPr>
          <w:rFonts w:ascii="Times New Roman" w:eastAsia="Times New Roman" w:hAnsi="Times New Roman" w:cs="Times New Roman"/>
        </w:rPr>
      </w:pPr>
      <w:r>
        <w:rPr>
          <w:rFonts w:ascii="Times New Roman" w:eastAsia="Times New Roman" w:hAnsi="Times New Roman" w:cs="Times New Roman"/>
        </w:rPr>
        <w:t xml:space="preserve">To conceptualize the psychological and sociopolitical role of social media in (anti)democratic behavior, we introduce a </w:t>
      </w:r>
      <w:r w:rsidR="00545951">
        <w:rPr>
          <w:rFonts w:ascii="Times New Roman" w:eastAsia="Times New Roman" w:hAnsi="Times New Roman" w:cs="Times New Roman"/>
          <w:i/>
        </w:rPr>
        <w:t xml:space="preserve">The </w:t>
      </w:r>
      <w:r>
        <w:rPr>
          <w:rFonts w:ascii="Times New Roman" w:eastAsia="Times New Roman" w:hAnsi="Times New Roman" w:cs="Times New Roman"/>
          <w:i/>
        </w:rPr>
        <w:t>Botification</w:t>
      </w:r>
      <w:r w:rsidRPr="00545951">
        <w:rPr>
          <w:rFonts w:ascii="Times New Roman" w:eastAsia="Times New Roman" w:hAnsi="Times New Roman" w:cs="Times New Roman"/>
          <w:i/>
          <w:iCs/>
        </w:rPr>
        <w:t xml:space="preserve"> </w:t>
      </w:r>
      <w:r w:rsidR="00545951" w:rsidRPr="00545951">
        <w:rPr>
          <w:rFonts w:ascii="Times New Roman" w:eastAsia="Times New Roman" w:hAnsi="Times New Roman" w:cs="Times New Roman"/>
          <w:i/>
          <w:iCs/>
        </w:rPr>
        <w:t xml:space="preserve">Model </w:t>
      </w:r>
      <w:r>
        <w:rPr>
          <w:rFonts w:ascii="Times New Roman" w:eastAsia="Times New Roman" w:hAnsi="Times New Roman" w:cs="Times New Roman"/>
        </w:rPr>
        <w:t>(Figure 1). This framework captures the recursive and mutually reinforcing dynamics through which digital platforms may disrupt trust, distort internal models of the self and society, and promote authoritarian tendencies. Each component of the loop not only leads to the next but amplifies the previous, creating a bot-like self-reinforcing system of cognitive, emotional, and civic decline.</w:t>
      </w:r>
    </w:p>
    <w:p w14:paraId="21122881" w14:textId="77777777" w:rsidR="009B18B5" w:rsidRDefault="00000000" w:rsidP="00545951">
      <w:pPr>
        <w:spacing w:line="480" w:lineRule="auto"/>
        <w:ind w:firstLine="720"/>
        <w:rPr>
          <w:rFonts w:ascii="Times New Roman" w:eastAsia="Times New Roman" w:hAnsi="Times New Roman" w:cs="Times New Roman"/>
        </w:rPr>
      </w:pPr>
      <w:r>
        <w:rPr>
          <w:rFonts w:ascii="Times New Roman" w:eastAsia="Times New Roman" w:hAnsi="Times New Roman" w:cs="Times New Roman"/>
        </w:rPr>
        <w:t xml:space="preserve">According to the model, </w:t>
      </w:r>
      <w:r>
        <w:rPr>
          <w:rFonts w:ascii="Times New Roman" w:eastAsia="Times New Roman" w:hAnsi="Times New Roman" w:cs="Times New Roman"/>
          <w:i/>
        </w:rPr>
        <w:t>social media use</w:t>
      </w:r>
      <w:r>
        <w:rPr>
          <w:rFonts w:ascii="Times New Roman" w:eastAsia="Times New Roman" w:hAnsi="Times New Roman" w:cs="Times New Roman"/>
        </w:rPr>
        <w:t xml:space="preserve"> immerses many people in a high-volume and often emotionally charged information environment. Importantly, the social media environment is not a neutral or organically emergent space. Platform content is structured by engagement-optimized algorithms. To maximize ad revenue, social media platforms often amplify and promote content that generates high levels of user engagement because such content tends to be more profitable – advertisers pay more for content that receives wider exposure (Reputation Sciences, 2024). Because content high in emotional or moral content often drives engagement (e.g., Brady et al., 2020), algorithms are more likely to amplify these sorts of posts than well-reasoned, nuanced, balanced, data-filled posts.</w:t>
      </w:r>
    </w:p>
    <w:p w14:paraId="1BEB2264" w14:textId="77777777" w:rsidR="00E12292" w:rsidRDefault="00545951" w:rsidP="00E12292">
      <w:pPr>
        <w:spacing w:line="480" w:lineRule="auto"/>
        <w:ind w:firstLine="720"/>
        <w:rPr>
          <w:rFonts w:ascii="Times New Roman" w:eastAsia="Times New Roman" w:hAnsi="Times New Roman" w:cs="Times New Roman"/>
        </w:rPr>
      </w:pPr>
      <w:r>
        <w:rPr>
          <w:rFonts w:ascii="Times New Roman" w:eastAsia="Times New Roman" w:hAnsi="Times New Roman" w:cs="Times New Roman"/>
        </w:rPr>
        <w:t xml:space="preserve">Furthermore, the vast amounts of information available on social media can be conflicting and overwhelming, making it hard to identify what is true, real, or correct, leaving the user in a fragmented state of </w:t>
      </w:r>
      <w:r>
        <w:rPr>
          <w:rFonts w:ascii="Times New Roman" w:eastAsia="Times New Roman" w:hAnsi="Times New Roman" w:cs="Times New Roman"/>
          <w:i/>
        </w:rPr>
        <w:t xml:space="preserve">information overload – </w:t>
      </w:r>
      <w:r>
        <w:rPr>
          <w:rFonts w:ascii="Times New Roman" w:eastAsia="Times New Roman" w:hAnsi="Times New Roman" w:cs="Times New Roman"/>
        </w:rPr>
        <w:t>a condition in which individuals face more information than they can</w:t>
      </w:r>
      <w:r w:rsidR="00E12292">
        <w:rPr>
          <w:rFonts w:ascii="Times New Roman" w:eastAsia="Times New Roman" w:hAnsi="Times New Roman" w:cs="Times New Roman"/>
        </w:rPr>
        <w:t xml:space="preserve"> meaningfully process. We hypothesize that the rise in social media use, characterized by its rapid and fragmented dissemination of information, disrupts individuals’ ability to make coherent sense of their social and political environments. These platforms often flood users with emotionally charged, conflicting, or misleading content. The model proposes that this creates uncertainty not just about the world, but also about one’s own place within it.</w:t>
      </w:r>
    </w:p>
    <w:p w14:paraId="50A898E1" w14:textId="269319EA" w:rsidR="009B18B5" w:rsidRDefault="009B18B5" w:rsidP="00545951">
      <w:pPr>
        <w:spacing w:line="480" w:lineRule="auto"/>
        <w:ind w:firstLine="720"/>
        <w:rPr>
          <w:rFonts w:ascii="Times New Roman" w:eastAsia="Times New Roman" w:hAnsi="Times New Roman" w:cs="Times New Roman"/>
          <w:b/>
        </w:rPr>
      </w:pPr>
    </w:p>
    <w:p w14:paraId="6EFDDC88" w14:textId="01344075" w:rsidR="009B18B5" w:rsidRDefault="00000000" w:rsidP="00545951">
      <w:pPr>
        <w:spacing w:line="480" w:lineRule="auto"/>
        <w:rPr>
          <w:rFonts w:ascii="Times New Roman" w:eastAsia="Times New Roman" w:hAnsi="Times New Roman" w:cs="Times New Roman"/>
          <w:b/>
        </w:rPr>
      </w:pPr>
      <w:r>
        <w:rPr>
          <w:rFonts w:ascii="Times New Roman" w:eastAsia="Times New Roman" w:hAnsi="Times New Roman" w:cs="Times New Roman"/>
          <w:b/>
        </w:rPr>
        <w:lastRenderedPageBreak/>
        <w:t>Figure 1. The Botification Model.</w:t>
      </w:r>
    </w:p>
    <w:p w14:paraId="1C0243B8" w14:textId="77777777" w:rsidR="009B18B5" w:rsidRDefault="00000000" w:rsidP="00545951">
      <w:pPr>
        <w:spacing w:line="480" w:lineRule="auto"/>
        <w:rPr>
          <w:rFonts w:ascii="Times New Roman" w:eastAsia="Times New Roman" w:hAnsi="Times New Roman" w:cs="Times New Roman"/>
        </w:rPr>
      </w:pPr>
      <w:r>
        <w:rPr>
          <w:rFonts w:ascii="Times New Roman" w:eastAsia="Times New Roman" w:hAnsi="Times New Roman" w:cs="Times New Roman"/>
          <w:noProof/>
        </w:rPr>
        <w:drawing>
          <wp:inline distT="114300" distB="114300" distL="114300" distR="114300" wp14:anchorId="71BD90ED" wp14:editId="106DC2FF">
            <wp:extent cx="5938838" cy="4893850"/>
            <wp:effectExtent l="0" t="0" r="0" b="0"/>
            <wp:docPr id="3"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0"/>
                    <a:srcRect/>
                    <a:stretch>
                      <a:fillRect/>
                    </a:stretch>
                  </pic:blipFill>
                  <pic:spPr>
                    <a:xfrm>
                      <a:off x="0" y="0"/>
                      <a:ext cx="5938838" cy="4893850"/>
                    </a:xfrm>
                    <a:prstGeom prst="rect">
                      <a:avLst/>
                    </a:prstGeom>
                    <a:ln/>
                  </pic:spPr>
                </pic:pic>
              </a:graphicData>
            </a:graphic>
          </wp:inline>
        </w:drawing>
      </w:r>
    </w:p>
    <w:tbl>
      <w:tblPr>
        <w:tblStyle w:val="a"/>
        <w:tblW w:w="10650" w:type="dxa"/>
        <w:tblInd w:w="-54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650"/>
      </w:tblGrid>
      <w:tr w:rsidR="009B18B5" w14:paraId="1E07EEAA" w14:textId="77777777">
        <w:tc>
          <w:tcPr>
            <w:tcW w:w="10650" w:type="dxa"/>
            <w:shd w:val="clear" w:color="auto" w:fill="auto"/>
            <w:tcMar>
              <w:top w:w="100" w:type="dxa"/>
              <w:left w:w="100" w:type="dxa"/>
              <w:bottom w:w="100" w:type="dxa"/>
              <w:right w:w="100" w:type="dxa"/>
            </w:tcMar>
          </w:tcPr>
          <w:p w14:paraId="1DECBC7E" w14:textId="77777777" w:rsidR="009B18B5" w:rsidRDefault="00000000" w:rsidP="00545951">
            <w:pPr>
              <w:widowControl w:val="0"/>
              <w:pBdr>
                <w:top w:val="nil"/>
                <w:left w:val="nil"/>
                <w:bottom w:val="nil"/>
                <w:right w:val="nil"/>
                <w:between w:val="nil"/>
              </w:pBdr>
              <w:spacing w:line="240" w:lineRule="auto"/>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The Botification Model is preliminary and designed to heuristically guide empirical investigation of the potentially recursive and interactive nature of its component constructs.  </w:t>
            </w:r>
          </w:p>
        </w:tc>
      </w:tr>
    </w:tbl>
    <w:p w14:paraId="315BAEC6" w14:textId="77777777" w:rsidR="009B18B5" w:rsidRDefault="009B18B5" w:rsidP="00545951">
      <w:pPr>
        <w:spacing w:line="480" w:lineRule="auto"/>
        <w:rPr>
          <w:rFonts w:ascii="Times New Roman" w:eastAsia="Times New Roman" w:hAnsi="Times New Roman" w:cs="Times New Roman"/>
        </w:rPr>
      </w:pPr>
    </w:p>
    <w:p w14:paraId="0A6AB626" w14:textId="77777777" w:rsidR="009B18B5" w:rsidRDefault="00000000" w:rsidP="00545951">
      <w:pPr>
        <w:spacing w:line="480" w:lineRule="auto"/>
        <w:rPr>
          <w:rFonts w:ascii="Times New Roman" w:eastAsia="Times New Roman" w:hAnsi="Times New Roman" w:cs="Times New Roman"/>
        </w:rPr>
      </w:pPr>
      <w:r>
        <w:rPr>
          <w:rFonts w:ascii="Times New Roman" w:eastAsia="Times New Roman" w:hAnsi="Times New Roman" w:cs="Times New Roman"/>
        </w:rPr>
        <w:tab/>
        <w:t>The Good Regulator Theorem (Conant &amp; Ashby, 1970) posits that to effectively regulate or navigate a system, an agent must have an internal model of that system. Applied psychologically, individuals must be able to maintain a working mental model of themselves (self model in Figure 1) and their environment (world model in Figure 1) in order to make informed decisions, act with intention, and remain psychologically stable. This kind of self-understanding requires a basic, coherent sense of “who I am,” “what I believe,” and “how I relate to others.” A breakdown of this system can lead to psychological</w:t>
      </w:r>
      <w:r>
        <w:rPr>
          <w:rFonts w:ascii="Times New Roman" w:eastAsia="Times New Roman" w:hAnsi="Times New Roman" w:cs="Times New Roman"/>
          <w:i/>
        </w:rPr>
        <w:t xml:space="preserve"> distress</w:t>
      </w:r>
      <w:r>
        <w:rPr>
          <w:rFonts w:ascii="Times New Roman" w:eastAsia="Times New Roman" w:hAnsi="Times New Roman" w:cs="Times New Roman"/>
        </w:rPr>
        <w:t>, which is marked by heightened uncertainty, anxiety, and a perceived loss of control (Hirsh et al., 2012).</w:t>
      </w:r>
    </w:p>
    <w:p w14:paraId="3ADA8B00" w14:textId="77777777" w:rsidR="009B18B5" w:rsidRDefault="00000000" w:rsidP="00545951">
      <w:pPr>
        <w:spacing w:line="480" w:lineRule="auto"/>
        <w:ind w:firstLine="720"/>
        <w:rPr>
          <w:rFonts w:ascii="Times New Roman" w:eastAsia="Times New Roman" w:hAnsi="Times New Roman" w:cs="Times New Roman"/>
        </w:rPr>
      </w:pPr>
      <w:r>
        <w:rPr>
          <w:rFonts w:ascii="Times New Roman" w:eastAsia="Times New Roman" w:hAnsi="Times New Roman" w:cs="Times New Roman"/>
        </w:rPr>
        <w:lastRenderedPageBreak/>
        <w:t xml:space="preserve">According to the Figure 1 </w:t>
      </w:r>
      <w:r>
        <w:rPr>
          <w:rFonts w:ascii="Times New Roman" w:eastAsia="Times New Roman" w:hAnsi="Times New Roman" w:cs="Times New Roman"/>
          <w:i/>
        </w:rPr>
        <w:t>Botification Model</w:t>
      </w:r>
      <w:r>
        <w:rPr>
          <w:rFonts w:ascii="Times New Roman" w:eastAsia="Times New Roman" w:hAnsi="Times New Roman" w:cs="Times New Roman"/>
        </w:rPr>
        <w:t xml:space="preserve">, information overload, especially by the type of propaganda and simplistic and emotionally-charged content common on social media, can then create </w:t>
      </w:r>
      <w:r>
        <w:rPr>
          <w:rFonts w:ascii="Times New Roman" w:eastAsia="Times New Roman" w:hAnsi="Times New Roman" w:cs="Times New Roman"/>
          <w:i/>
        </w:rPr>
        <w:t>distorted world and self models</w:t>
      </w:r>
      <w:r>
        <w:rPr>
          <w:rFonts w:ascii="Times New Roman" w:eastAsia="Times New Roman" w:hAnsi="Times New Roman" w:cs="Times New Roman"/>
        </w:rPr>
        <w:t xml:space="preserve"> that set the stage for the</w:t>
      </w:r>
      <w:r>
        <w:rPr>
          <w:rFonts w:ascii="Times New Roman" w:eastAsia="Times New Roman" w:hAnsi="Times New Roman" w:cs="Times New Roman"/>
          <w:i/>
        </w:rPr>
        <w:t xml:space="preserve"> disruption of trust in civic and democratic norms and institutions. </w:t>
      </w:r>
      <w:r>
        <w:rPr>
          <w:rFonts w:ascii="Times New Roman" w:eastAsia="Times New Roman" w:hAnsi="Times New Roman" w:cs="Times New Roman"/>
        </w:rPr>
        <w:t xml:space="preserve">In a context of </w:t>
      </w:r>
      <w:r>
        <w:rPr>
          <w:rFonts w:ascii="Times New Roman" w:eastAsia="Times New Roman" w:hAnsi="Times New Roman" w:cs="Times New Roman"/>
          <w:i/>
        </w:rPr>
        <w:t>high uncertainty and perceived lower personal control,</w:t>
      </w:r>
      <w:r>
        <w:rPr>
          <w:rFonts w:ascii="Times New Roman" w:eastAsia="Times New Roman" w:hAnsi="Times New Roman" w:cs="Times New Roman"/>
        </w:rPr>
        <w:t xml:space="preserve"> individuals are more likely to embrace </w:t>
      </w:r>
      <w:r>
        <w:rPr>
          <w:rFonts w:ascii="Times New Roman" w:eastAsia="Times New Roman" w:hAnsi="Times New Roman" w:cs="Times New Roman"/>
          <w:i/>
        </w:rPr>
        <w:t xml:space="preserve">authoritarian order, </w:t>
      </w:r>
      <w:r>
        <w:rPr>
          <w:rFonts w:ascii="Times New Roman" w:eastAsia="Times New Roman" w:hAnsi="Times New Roman" w:cs="Times New Roman"/>
        </w:rPr>
        <w:t>which is characterized by simplistic thinking, polarization, demonization, and willingness to punish perceived enemies (</w:t>
      </w:r>
      <w:r>
        <w:rPr>
          <w:rFonts w:ascii="Times New Roman" w:eastAsia="Times New Roman" w:hAnsi="Times New Roman" w:cs="Times New Roman"/>
          <w:highlight w:val="white"/>
        </w:rPr>
        <w:t>Jasko et al., 2017; Rast et al., 2013)</w:t>
      </w:r>
      <w:r>
        <w:rPr>
          <w:rFonts w:ascii="Times New Roman" w:eastAsia="Times New Roman" w:hAnsi="Times New Roman" w:cs="Times New Roman"/>
        </w:rPr>
        <w:t>. These dispositions and beliefs may offer a temporary illusion of clarity and control, but in reality, they reinforce distress and deepen distrust.</w:t>
      </w:r>
    </w:p>
    <w:p w14:paraId="6D134581" w14:textId="77777777" w:rsidR="009B18B5" w:rsidRDefault="00000000" w:rsidP="00545951">
      <w:pPr>
        <w:spacing w:line="480" w:lineRule="auto"/>
        <w:rPr>
          <w:rFonts w:ascii="Times New Roman" w:eastAsia="Times New Roman" w:hAnsi="Times New Roman" w:cs="Times New Roman"/>
        </w:rPr>
      </w:pPr>
      <w:r>
        <w:rPr>
          <w:rFonts w:ascii="Times New Roman" w:eastAsia="Times New Roman" w:hAnsi="Times New Roman" w:cs="Times New Roman"/>
        </w:rPr>
        <w:tab/>
        <w:t>As individuals return to social media to resolve their confusion or validate their views, the cycle begins anew. This return can be passive or active. By passive we mean viewing others’ posts without actively engaging with them. But users may also actively engage on the platform to amplify their own views, not only as a means of making sense of their experiences but also to seek validation, perform identity, and garner social reinforcement. By sharing emotionally resonant or ideologically charged content shaped by distorted worldviews, bot networks, and authoritarian narratives, users participate in the recursive amplification of the types of beliefs and anxieties that can not only intensify their own distress, but erode trust in civic and democratic practices and principles.</w:t>
      </w:r>
    </w:p>
    <w:p w14:paraId="1B0E50E5" w14:textId="0C2AAA96" w:rsidR="009B18B5" w:rsidRDefault="00000000" w:rsidP="00545951">
      <w:pPr>
        <w:spacing w:line="480" w:lineRule="auto"/>
        <w:rPr>
          <w:rFonts w:ascii="Times New Roman" w:eastAsia="Times New Roman" w:hAnsi="Times New Roman" w:cs="Times New Roman"/>
          <w:b/>
          <w:i/>
        </w:rPr>
      </w:pPr>
      <w:r>
        <w:rPr>
          <w:rFonts w:ascii="Times New Roman" w:eastAsia="Times New Roman" w:hAnsi="Times New Roman" w:cs="Times New Roman"/>
          <w:b/>
          <w:i/>
        </w:rPr>
        <w:t>Virtual Civic Disalignment</w:t>
      </w:r>
    </w:p>
    <w:p w14:paraId="0F421B7D" w14:textId="77777777" w:rsidR="009B18B5" w:rsidRDefault="00000000" w:rsidP="00545951">
      <w:pPr>
        <w:spacing w:line="480" w:lineRule="auto"/>
        <w:rPr>
          <w:rFonts w:ascii="Times New Roman" w:eastAsia="Times New Roman" w:hAnsi="Times New Roman" w:cs="Times New Roman"/>
        </w:rPr>
      </w:pPr>
      <w:r>
        <w:rPr>
          <w:rFonts w:ascii="Times New Roman" w:eastAsia="Times New Roman" w:hAnsi="Times New Roman" w:cs="Times New Roman"/>
        </w:rPr>
        <w:tab/>
        <w:t>We use the term “</w:t>
      </w:r>
      <w:r>
        <w:rPr>
          <w:rFonts w:ascii="Times New Roman" w:eastAsia="Times New Roman" w:hAnsi="Times New Roman" w:cs="Times New Roman"/>
          <w:i/>
        </w:rPr>
        <w:t>civic disalignment</w:t>
      </w:r>
      <w:r>
        <w:rPr>
          <w:rFonts w:ascii="Times New Roman" w:eastAsia="Times New Roman" w:hAnsi="Times New Roman" w:cs="Times New Roman"/>
        </w:rPr>
        <w:t>”</w:t>
      </w:r>
      <w:r>
        <w:rPr>
          <w:rFonts w:ascii="Times New Roman" w:eastAsia="Times New Roman" w:hAnsi="Times New Roman" w:cs="Times New Roman"/>
          <w:i/>
        </w:rPr>
        <w:t xml:space="preserve"> </w:t>
      </w:r>
      <w:r>
        <w:rPr>
          <w:rFonts w:ascii="Times New Roman" w:eastAsia="Times New Roman" w:hAnsi="Times New Roman" w:cs="Times New Roman"/>
        </w:rPr>
        <w:t xml:space="preserve">to refer to disconnects between individuals’ professed civic ideals and their endorsement of real-world anti-civic behaviors. While individuals may say they endorse democratic principles when presented as abstractions (e.g., free speech, majority rule, etc.), many endorse anti-democratic actions when confronted with concrete situations (such as extremist speech or overturning an election won by an extremist – e.g., Prothro &amp; Grigg, 1960). </w:t>
      </w:r>
      <w:r>
        <w:rPr>
          <w:rFonts w:ascii="Times New Roman" w:eastAsia="Times New Roman" w:hAnsi="Times New Roman" w:cs="Times New Roman"/>
          <w:i/>
        </w:rPr>
        <w:t xml:space="preserve">Civic disalignment </w:t>
      </w:r>
      <w:r>
        <w:rPr>
          <w:rFonts w:ascii="Times New Roman" w:eastAsia="Times New Roman" w:hAnsi="Times New Roman" w:cs="Times New Roman"/>
        </w:rPr>
        <w:t>has existed long before social media. In the 1950s, vast majorities of respondents in two surveys claimed to endorse democracy, even though majorities or large minorities also endorsed censorship of controversial speakers and overturning elections if the “wrong” type of person won (Prothro &amp; Grigg, 1960).</w:t>
      </w:r>
    </w:p>
    <w:p w14:paraId="76254A05" w14:textId="77777777" w:rsidR="009B18B5" w:rsidRDefault="00000000" w:rsidP="00545951">
      <w:pPr>
        <w:spacing w:line="480" w:lineRule="auto"/>
        <w:ind w:firstLine="720"/>
        <w:rPr>
          <w:rFonts w:ascii="Times New Roman" w:eastAsia="Times New Roman" w:hAnsi="Times New Roman" w:cs="Times New Roman"/>
        </w:rPr>
      </w:pPr>
      <w:r>
        <w:rPr>
          <w:rFonts w:ascii="Times New Roman" w:eastAsia="Times New Roman" w:hAnsi="Times New Roman" w:cs="Times New Roman"/>
        </w:rPr>
        <w:t xml:space="preserve">A similar pattern holds internationally. Surveys conducted in each of 22 democracies found that not only do majorities or large minorities agree with some undemocratic practices (such as prohibiting pro- or anti-immigration public protests), </w:t>
      </w:r>
      <w:r>
        <w:rPr>
          <w:rFonts w:ascii="Times New Roman" w:eastAsia="Times New Roman" w:hAnsi="Times New Roman" w:cs="Times New Roman"/>
          <w:color w:val="222222"/>
          <w:highlight w:val="white"/>
        </w:rPr>
        <w:t xml:space="preserve">30-70% rationalize the undemocratic practices they support as actually </w:t>
      </w:r>
      <w:r>
        <w:rPr>
          <w:rFonts w:ascii="Times New Roman" w:eastAsia="Times New Roman" w:hAnsi="Times New Roman" w:cs="Times New Roman"/>
          <w:color w:val="222222"/>
          <w:highlight w:val="white"/>
        </w:rPr>
        <w:lastRenderedPageBreak/>
        <w:t xml:space="preserve">constituting democracy (Krishnarajan, 2023). These patterns (Krishnarajan, 2023; Prothro &amp; Grigg, 1960) are exactly what we refer to here as </w:t>
      </w:r>
      <w:r>
        <w:rPr>
          <w:rFonts w:ascii="Times New Roman" w:eastAsia="Times New Roman" w:hAnsi="Times New Roman" w:cs="Times New Roman"/>
          <w:i/>
          <w:color w:val="222222"/>
          <w:highlight w:val="white"/>
        </w:rPr>
        <w:t>civic disalignment</w:t>
      </w:r>
      <w:r>
        <w:rPr>
          <w:rFonts w:ascii="Times New Roman" w:eastAsia="Times New Roman" w:hAnsi="Times New Roman" w:cs="Times New Roman"/>
          <w:color w:val="222222"/>
          <w:highlight w:val="white"/>
        </w:rPr>
        <w:t>.</w:t>
      </w:r>
    </w:p>
    <w:p w14:paraId="0F95AA30" w14:textId="77777777" w:rsidR="009B18B5" w:rsidRDefault="00000000" w:rsidP="00545951">
      <w:pPr>
        <w:spacing w:line="480" w:lineRule="auto"/>
        <w:rPr>
          <w:rFonts w:ascii="Times New Roman" w:eastAsia="Times New Roman" w:hAnsi="Times New Roman" w:cs="Times New Roman"/>
        </w:rPr>
      </w:pPr>
      <w:r>
        <w:rPr>
          <w:rFonts w:ascii="Times New Roman" w:eastAsia="Times New Roman" w:hAnsi="Times New Roman" w:cs="Times New Roman"/>
        </w:rPr>
        <w:tab/>
      </w:r>
      <w:r>
        <w:rPr>
          <w:rFonts w:ascii="Times New Roman" w:eastAsia="Times New Roman" w:hAnsi="Times New Roman" w:cs="Times New Roman"/>
          <w:i/>
        </w:rPr>
        <w:t>Virtual civic disalignment</w:t>
      </w:r>
      <w:r>
        <w:rPr>
          <w:rFonts w:ascii="Times New Roman" w:eastAsia="Times New Roman" w:hAnsi="Times New Roman" w:cs="Times New Roman"/>
        </w:rPr>
        <w:t xml:space="preserve"> refers to the role social media can play in catalyzing these sorts of disconnects between professed commitments to democracy in the abstract and willingness to support anti-democratic actions in the real world. Social media is justifiably not known for its ponderous content about abstract issues such as democracy; as such, we expect it to be largely unrelated to endorsement of democratic principles such as majority rule, minority rights, and rule of law. </w:t>
      </w:r>
    </w:p>
    <w:p w14:paraId="7BAEBD63" w14:textId="77777777" w:rsidR="009B18B5" w:rsidRDefault="00000000" w:rsidP="00545951">
      <w:pPr>
        <w:spacing w:line="480" w:lineRule="auto"/>
        <w:ind w:firstLine="720"/>
        <w:rPr>
          <w:rFonts w:ascii="Times New Roman" w:eastAsia="Times New Roman" w:hAnsi="Times New Roman" w:cs="Times New Roman"/>
        </w:rPr>
      </w:pPr>
      <w:r>
        <w:rPr>
          <w:rFonts w:ascii="Times New Roman" w:eastAsia="Times New Roman" w:hAnsi="Times New Roman" w:cs="Times New Roman"/>
        </w:rPr>
        <w:t xml:space="preserve">Instead, social media is often a forum for simplistic and emotionally-charged content, often about recent concrete real world events. Abstract commitments to due process are easily forgotten in the heat of a social media mob denouncing someone for some supposedly horrendous moral transgression that has probably only been reported simplistically and incompletely. Abstract commitments to majority rule can easily be abandoned if the winner of a particular election is seen as evil incarnate. Abstract commitments to minority rights can easily be abandoned if that minority is deemed sufficiently dangerous or extreme. Thus, the </w:t>
      </w:r>
      <w:r>
        <w:rPr>
          <w:rFonts w:ascii="Times New Roman" w:eastAsia="Times New Roman" w:hAnsi="Times New Roman" w:cs="Times New Roman"/>
          <w:i/>
        </w:rPr>
        <w:t xml:space="preserve">virtual civic disalignment </w:t>
      </w:r>
      <w:r>
        <w:rPr>
          <w:rFonts w:ascii="Times New Roman" w:eastAsia="Times New Roman" w:hAnsi="Times New Roman" w:cs="Times New Roman"/>
        </w:rPr>
        <w:t>hypothesis is that those who spend more time on social media are also more likely to endorse anti-democratic actions in concrete instances in the real world.</w:t>
      </w:r>
    </w:p>
    <w:p w14:paraId="79A489E1" w14:textId="450CF17F" w:rsidR="009B18B5" w:rsidRDefault="00000000" w:rsidP="00545951">
      <w:pPr>
        <w:spacing w:line="480" w:lineRule="auto"/>
        <w:rPr>
          <w:rFonts w:ascii="Times New Roman" w:eastAsia="Times New Roman" w:hAnsi="Times New Roman" w:cs="Times New Roman"/>
        </w:rPr>
      </w:pPr>
      <w:r>
        <w:rPr>
          <w:rFonts w:ascii="Times New Roman" w:eastAsia="Times New Roman" w:hAnsi="Times New Roman" w:cs="Times New Roman"/>
        </w:rPr>
        <w:tab/>
        <w:t xml:space="preserve">These points are illustrated anecdotally by the dynamics on display in tweets shown in Figure 2. The person posting is retweeting an evidence-free propaganda post by Elon Musk seeking to demonize and delegitimize what he calls “the radical left.” However, Musk’s tweet is plausibly </w:t>
      </w:r>
      <w:r w:rsidR="00F7150D">
        <w:rPr>
          <w:rFonts w:ascii="Times New Roman" w:eastAsia="Times New Roman" w:hAnsi="Times New Roman" w:cs="Times New Roman"/>
        </w:rPr>
        <w:t>interpretable</w:t>
      </w:r>
      <w:r>
        <w:rPr>
          <w:rFonts w:ascii="Times New Roman" w:eastAsia="Times New Roman" w:hAnsi="Times New Roman" w:cs="Times New Roman"/>
        </w:rPr>
        <w:t xml:space="preserve"> as referring to Democrats because actual radical leftists (e.g., communists, revolutionaries, etc.) do not win many elections in the U.S. and the tweet declares that when they lose (implying there are times they win) they abuse the legal system – potentially legitimizing a harsh and possibly illegitimate or illegal response. Such speech may be bad, but promotion of strong criticisms of one’s political opponents, including propaganda some might consider toxic, is legally protected speech in the U.S. (and for good reason – when governments get into the business of censorship, this “cure” is almost always worse than the disease; Mchangama, 2022).</w:t>
      </w:r>
    </w:p>
    <w:p w14:paraId="384A73F3" w14:textId="77777777" w:rsidR="009B18B5" w:rsidRDefault="009B18B5" w:rsidP="00545951">
      <w:pPr>
        <w:spacing w:line="480" w:lineRule="auto"/>
        <w:rPr>
          <w:rFonts w:ascii="Times New Roman" w:eastAsia="Times New Roman" w:hAnsi="Times New Roman" w:cs="Times New Roman"/>
        </w:rPr>
      </w:pPr>
    </w:p>
    <w:p w14:paraId="069F7E51" w14:textId="77777777" w:rsidR="00E12292" w:rsidRDefault="00E12292" w:rsidP="006A5FAF">
      <w:pPr>
        <w:spacing w:line="240" w:lineRule="auto"/>
        <w:rPr>
          <w:rFonts w:ascii="Times New Roman" w:eastAsia="Times New Roman" w:hAnsi="Times New Roman" w:cs="Times New Roman"/>
          <w:b/>
        </w:rPr>
      </w:pPr>
    </w:p>
    <w:p w14:paraId="18055DEC" w14:textId="77777777" w:rsidR="00E12292" w:rsidRDefault="00E12292" w:rsidP="006A5FAF">
      <w:pPr>
        <w:spacing w:line="240" w:lineRule="auto"/>
        <w:rPr>
          <w:rFonts w:ascii="Times New Roman" w:eastAsia="Times New Roman" w:hAnsi="Times New Roman" w:cs="Times New Roman"/>
          <w:b/>
        </w:rPr>
      </w:pPr>
    </w:p>
    <w:p w14:paraId="1B4F0AD2" w14:textId="2FBD9B8E" w:rsidR="009B18B5" w:rsidRDefault="00000000" w:rsidP="006A5FAF">
      <w:pPr>
        <w:spacing w:line="240" w:lineRule="auto"/>
        <w:rPr>
          <w:rFonts w:ascii="Times New Roman" w:eastAsia="Times New Roman" w:hAnsi="Times New Roman" w:cs="Times New Roman"/>
        </w:rPr>
      </w:pPr>
      <w:r>
        <w:rPr>
          <w:rFonts w:ascii="Times New Roman" w:eastAsia="Times New Roman" w:hAnsi="Times New Roman" w:cs="Times New Roman"/>
          <w:b/>
        </w:rPr>
        <w:lastRenderedPageBreak/>
        <w:t xml:space="preserve">Figure 2. </w:t>
      </w:r>
      <w:r>
        <w:rPr>
          <w:rFonts w:ascii="Times New Roman" w:eastAsia="Times New Roman" w:hAnsi="Times New Roman" w:cs="Times New Roman"/>
        </w:rPr>
        <w:t>Concrete example of civic disalignment and a digital permission structure encouraging political violence. First tweet found on X, formerly Twitter on April 1, 2025. Second tweet found 4/13/25 by the same account.</w:t>
      </w:r>
    </w:p>
    <w:p w14:paraId="425ED016" w14:textId="77777777" w:rsidR="009B18B5" w:rsidRDefault="009B18B5" w:rsidP="00545951">
      <w:pPr>
        <w:spacing w:line="480" w:lineRule="auto"/>
        <w:rPr>
          <w:rFonts w:ascii="Times New Roman" w:eastAsia="Times New Roman" w:hAnsi="Times New Roman" w:cs="Times New Roman"/>
        </w:rPr>
      </w:pPr>
    </w:p>
    <w:p w14:paraId="4A61C5DE" w14:textId="77777777" w:rsidR="009B18B5" w:rsidRDefault="00000000" w:rsidP="00545951">
      <w:pPr>
        <w:spacing w:line="480" w:lineRule="auto"/>
        <w:jc w:val="center"/>
        <w:rPr>
          <w:rFonts w:ascii="Times New Roman" w:eastAsia="Times New Roman" w:hAnsi="Times New Roman" w:cs="Times New Roman"/>
        </w:rPr>
      </w:pPr>
      <w:r>
        <w:rPr>
          <w:rFonts w:ascii="Times New Roman" w:eastAsia="Times New Roman" w:hAnsi="Times New Roman" w:cs="Times New Roman"/>
          <w:noProof/>
        </w:rPr>
        <w:drawing>
          <wp:inline distT="114300" distB="114300" distL="114300" distR="114300" wp14:anchorId="5DDE5D84" wp14:editId="36B68997">
            <wp:extent cx="2825115" cy="1308181"/>
            <wp:effectExtent l="0" t="0" r="0" b="0"/>
            <wp:docPr id="1"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11"/>
                    <a:srcRect/>
                    <a:stretch>
                      <a:fillRect/>
                    </a:stretch>
                  </pic:blipFill>
                  <pic:spPr>
                    <a:xfrm>
                      <a:off x="0" y="0"/>
                      <a:ext cx="2825115" cy="1308181"/>
                    </a:xfrm>
                    <a:prstGeom prst="rect">
                      <a:avLst/>
                    </a:prstGeom>
                    <a:ln/>
                  </pic:spPr>
                </pic:pic>
              </a:graphicData>
            </a:graphic>
          </wp:inline>
        </w:drawing>
      </w:r>
    </w:p>
    <w:p w14:paraId="23F0A261" w14:textId="77777777" w:rsidR="009B18B5" w:rsidRDefault="00000000" w:rsidP="00545951">
      <w:pPr>
        <w:spacing w:line="480" w:lineRule="auto"/>
        <w:jc w:val="center"/>
        <w:rPr>
          <w:rFonts w:ascii="Times New Roman" w:eastAsia="Times New Roman" w:hAnsi="Times New Roman" w:cs="Times New Roman"/>
        </w:rPr>
      </w:pPr>
      <w:r>
        <w:rPr>
          <w:rFonts w:ascii="Times New Roman" w:eastAsia="Times New Roman" w:hAnsi="Times New Roman" w:cs="Times New Roman"/>
          <w:noProof/>
        </w:rPr>
        <w:drawing>
          <wp:inline distT="114300" distB="114300" distL="114300" distR="114300" wp14:anchorId="13C92A45" wp14:editId="27674653">
            <wp:extent cx="2482530" cy="783421"/>
            <wp:effectExtent l="0" t="0" r="0" b="0"/>
            <wp:docPr id="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2"/>
                    <a:srcRect/>
                    <a:stretch>
                      <a:fillRect/>
                    </a:stretch>
                  </pic:blipFill>
                  <pic:spPr>
                    <a:xfrm>
                      <a:off x="0" y="0"/>
                      <a:ext cx="2482530" cy="783421"/>
                    </a:xfrm>
                    <a:prstGeom prst="rect">
                      <a:avLst/>
                    </a:prstGeom>
                    <a:ln/>
                  </pic:spPr>
                </pic:pic>
              </a:graphicData>
            </a:graphic>
          </wp:inline>
        </w:drawing>
      </w:r>
    </w:p>
    <w:p w14:paraId="619216B6" w14:textId="77777777" w:rsidR="009B18B5" w:rsidRDefault="009B18B5" w:rsidP="00545951">
      <w:pPr>
        <w:spacing w:line="480" w:lineRule="auto"/>
        <w:ind w:firstLine="720"/>
        <w:rPr>
          <w:rFonts w:ascii="Times New Roman" w:eastAsia="Times New Roman" w:hAnsi="Times New Roman" w:cs="Times New Roman"/>
        </w:rPr>
      </w:pPr>
    </w:p>
    <w:p w14:paraId="3C7E3C27" w14:textId="78F26635" w:rsidR="009B18B5" w:rsidRDefault="00000000" w:rsidP="00545951">
      <w:pPr>
        <w:spacing w:line="480" w:lineRule="auto"/>
        <w:rPr>
          <w:rFonts w:ascii="Times New Roman" w:eastAsia="Times New Roman" w:hAnsi="Times New Roman" w:cs="Times New Roman"/>
        </w:rPr>
      </w:pPr>
      <w:r>
        <w:rPr>
          <w:rFonts w:ascii="Times New Roman" w:eastAsia="Times New Roman" w:hAnsi="Times New Roman" w:cs="Times New Roman"/>
        </w:rPr>
        <w:tab/>
      </w:r>
      <w:r w:rsidR="006A5FAF">
        <w:rPr>
          <w:rFonts w:ascii="Times New Roman" w:eastAsia="Times New Roman" w:hAnsi="Times New Roman" w:cs="Times New Roman"/>
        </w:rPr>
        <w:t>However, th</w:t>
      </w:r>
      <w:r>
        <w:rPr>
          <w:rFonts w:ascii="Times New Roman" w:eastAsia="Times New Roman" w:hAnsi="Times New Roman" w:cs="Times New Roman"/>
        </w:rPr>
        <w:t xml:space="preserve">e substance of the comment by the person who retweeted Musk is even worse than Musk’s tweet. The tweeter may well </w:t>
      </w:r>
      <w:r w:rsidR="00F97319">
        <w:rPr>
          <w:rFonts w:ascii="Times New Roman" w:eastAsia="Times New Roman" w:hAnsi="Times New Roman" w:cs="Times New Roman"/>
        </w:rPr>
        <w:t>believe this is</w:t>
      </w:r>
      <w:r>
        <w:rPr>
          <w:rFonts w:ascii="Times New Roman" w:eastAsia="Times New Roman" w:hAnsi="Times New Roman" w:cs="Times New Roman"/>
        </w:rPr>
        <w:t xml:space="preserve"> defending American democracy from “fascism,” but</w:t>
      </w:r>
      <w:r w:rsidR="00F97319">
        <w:rPr>
          <w:rFonts w:ascii="Times New Roman" w:eastAsia="Times New Roman" w:hAnsi="Times New Roman" w:cs="Times New Roman"/>
        </w:rPr>
        <w:t xml:space="preserve">, if so, it is being done </w:t>
      </w:r>
      <w:r>
        <w:rPr>
          <w:rFonts w:ascii="Times New Roman" w:eastAsia="Times New Roman" w:hAnsi="Times New Roman" w:cs="Times New Roman"/>
        </w:rPr>
        <w:t xml:space="preserve">by glorifying political violence, which is a key feature of fascist and other authoritarian movements. In this way, social media encourages </w:t>
      </w:r>
      <w:r>
        <w:rPr>
          <w:rFonts w:ascii="Times New Roman" w:eastAsia="Times New Roman" w:hAnsi="Times New Roman" w:cs="Times New Roman"/>
          <w:i/>
        </w:rPr>
        <w:t>civic disalignment</w:t>
      </w:r>
      <w:r>
        <w:rPr>
          <w:rFonts w:ascii="Times New Roman" w:eastAsia="Times New Roman" w:hAnsi="Times New Roman" w:cs="Times New Roman"/>
        </w:rPr>
        <w:t xml:space="preserve"> – endorsement of anti-democratic principles in the name of advancing democracy (Figure 2 is for illustrative purposes; Study One assesses whether </w:t>
      </w:r>
      <w:r>
        <w:rPr>
          <w:rFonts w:ascii="Times New Roman" w:eastAsia="Times New Roman" w:hAnsi="Times New Roman" w:cs="Times New Roman"/>
          <w:i/>
        </w:rPr>
        <w:t>civic disalignment</w:t>
      </w:r>
      <w:r>
        <w:rPr>
          <w:rFonts w:ascii="Times New Roman" w:eastAsia="Times New Roman" w:hAnsi="Times New Roman" w:cs="Times New Roman"/>
        </w:rPr>
        <w:t xml:space="preserve"> occurs beyond a pungently performative tweet or two).</w:t>
      </w:r>
    </w:p>
    <w:p w14:paraId="2C9BA52D" w14:textId="77777777" w:rsidR="009B18B5" w:rsidRDefault="00000000" w:rsidP="00545951">
      <w:pPr>
        <w:pStyle w:val="Heading3"/>
        <w:spacing w:before="0" w:after="0" w:line="480" w:lineRule="auto"/>
      </w:pPr>
      <w:bookmarkStart w:id="7" w:name="_c7l74mjg9o8r" w:colFirst="0" w:colLast="0"/>
      <w:bookmarkEnd w:id="7"/>
      <w:r>
        <w:t>Digital Permission Structures for Political Violence</w:t>
      </w:r>
    </w:p>
    <w:p w14:paraId="6A1C7B19" w14:textId="77777777" w:rsidR="009B18B5" w:rsidRDefault="00000000" w:rsidP="00545951">
      <w:pPr>
        <w:spacing w:line="480" w:lineRule="auto"/>
        <w:rPr>
          <w:rFonts w:ascii="Times New Roman" w:eastAsia="Times New Roman" w:hAnsi="Times New Roman" w:cs="Times New Roman"/>
        </w:rPr>
      </w:pPr>
      <w:r>
        <w:rPr>
          <w:rFonts w:ascii="Times New Roman" w:eastAsia="Times New Roman" w:hAnsi="Times New Roman" w:cs="Times New Roman"/>
        </w:rPr>
        <w:tab/>
        <w:t xml:space="preserve">Finally, we propose that over time, </w:t>
      </w:r>
      <w:r>
        <w:rPr>
          <w:rFonts w:ascii="Times New Roman" w:eastAsia="Times New Roman" w:hAnsi="Times New Roman" w:cs="Times New Roman"/>
          <w:i/>
        </w:rPr>
        <w:t xml:space="preserve">botification </w:t>
      </w:r>
      <w:r>
        <w:rPr>
          <w:rFonts w:ascii="Times New Roman" w:eastAsia="Times New Roman" w:hAnsi="Times New Roman" w:cs="Times New Roman"/>
        </w:rPr>
        <w:t xml:space="preserve">and </w:t>
      </w:r>
      <w:r>
        <w:rPr>
          <w:rFonts w:ascii="Times New Roman" w:eastAsia="Times New Roman" w:hAnsi="Times New Roman" w:cs="Times New Roman"/>
          <w:i/>
        </w:rPr>
        <w:t>virtual civic disalignment</w:t>
      </w:r>
      <w:r>
        <w:rPr>
          <w:rFonts w:ascii="Times New Roman" w:eastAsia="Times New Roman" w:hAnsi="Times New Roman" w:cs="Times New Roman"/>
        </w:rPr>
        <w:t xml:space="preserve"> can create an environment in which </w:t>
      </w:r>
      <w:r>
        <w:rPr>
          <w:rFonts w:ascii="Times New Roman" w:eastAsia="Times New Roman" w:hAnsi="Times New Roman" w:cs="Times New Roman"/>
          <w:i/>
        </w:rPr>
        <w:t>Digital Permission Structures for Political Violence</w:t>
      </w:r>
      <w:r>
        <w:rPr>
          <w:rFonts w:ascii="Times New Roman" w:eastAsia="Times New Roman" w:hAnsi="Times New Roman" w:cs="Times New Roman"/>
        </w:rPr>
        <w:t xml:space="preserve"> emerge. By </w:t>
      </w:r>
      <w:r>
        <w:rPr>
          <w:rFonts w:ascii="Times New Roman" w:eastAsia="Times New Roman" w:hAnsi="Times New Roman" w:cs="Times New Roman"/>
          <w:i/>
        </w:rPr>
        <w:t>digital</w:t>
      </w:r>
      <w:r>
        <w:rPr>
          <w:rFonts w:ascii="Times New Roman" w:eastAsia="Times New Roman" w:hAnsi="Times New Roman" w:cs="Times New Roman"/>
        </w:rPr>
        <w:t xml:space="preserve"> we mean occurring on social media. By </w:t>
      </w:r>
      <w:r>
        <w:rPr>
          <w:rFonts w:ascii="Times New Roman" w:eastAsia="Times New Roman" w:hAnsi="Times New Roman" w:cs="Times New Roman"/>
          <w:i/>
        </w:rPr>
        <w:t>permission structures</w:t>
      </w:r>
      <w:r>
        <w:rPr>
          <w:rFonts w:ascii="Times New Roman" w:eastAsia="Times New Roman" w:hAnsi="Times New Roman" w:cs="Times New Roman"/>
        </w:rPr>
        <w:t xml:space="preserve"> we mean ideas encouraging specific beliefs and behaviors that would typically be viewed as unacceptable. By </w:t>
      </w:r>
      <w:r>
        <w:rPr>
          <w:rFonts w:ascii="Times New Roman" w:eastAsia="Times New Roman" w:hAnsi="Times New Roman" w:cs="Times New Roman"/>
          <w:i/>
        </w:rPr>
        <w:t>political violence</w:t>
      </w:r>
      <w:r>
        <w:rPr>
          <w:rFonts w:ascii="Times New Roman" w:eastAsia="Times New Roman" w:hAnsi="Times New Roman" w:cs="Times New Roman"/>
        </w:rPr>
        <w:t xml:space="preserve"> we mean illegal acts of physical aggression for political purposes. </w:t>
      </w:r>
      <w:r>
        <w:rPr>
          <w:rFonts w:ascii="Times New Roman" w:eastAsia="Times New Roman" w:hAnsi="Times New Roman" w:cs="Times New Roman"/>
          <w:i/>
        </w:rPr>
        <w:t xml:space="preserve">Digital Permission Structures for Political Violence </w:t>
      </w:r>
      <w:r>
        <w:rPr>
          <w:rFonts w:ascii="Times New Roman" w:eastAsia="Times New Roman" w:hAnsi="Times New Roman" w:cs="Times New Roman"/>
        </w:rPr>
        <w:t>refers to the use of social media to celebrate, glorify, and encourage political violence.</w:t>
      </w:r>
    </w:p>
    <w:p w14:paraId="61AB606C" w14:textId="77777777" w:rsidR="009B18B5" w:rsidRDefault="00000000" w:rsidP="00545951">
      <w:pPr>
        <w:spacing w:line="480" w:lineRule="auto"/>
        <w:ind w:firstLine="720"/>
        <w:rPr>
          <w:rFonts w:ascii="Times New Roman" w:eastAsia="Times New Roman" w:hAnsi="Times New Roman" w:cs="Times New Roman"/>
        </w:rPr>
      </w:pPr>
      <w:r>
        <w:rPr>
          <w:rFonts w:ascii="Times New Roman" w:eastAsia="Times New Roman" w:hAnsi="Times New Roman" w:cs="Times New Roman"/>
        </w:rPr>
        <w:t xml:space="preserve">The first tweet shown in Figure 2 presents a clear example of just such a digital permission structure. Luigi Mangione is currently in custody for the murder of UnitedHealthcare CEO, Brian Thompson. The post shown above calls for the “Luigi Mangione-ing” of Elon Musk, a thinly-veiled call for political assassination. </w:t>
      </w:r>
      <w:r>
        <w:rPr>
          <w:rFonts w:ascii="Times New Roman" w:eastAsia="Times New Roman" w:hAnsi="Times New Roman" w:cs="Times New Roman"/>
        </w:rPr>
        <w:lastRenderedPageBreak/>
        <w:t xml:space="preserve">Later in this chapter, we review the Luigi Mangione story in more detail, including the extent of the online glorification of the murder of the UnitedHealthcare CEO in December 2024. We then use that analysis as the springboard for a national survey of Americans assessing their support for this type of political violence and whether that is associated with evidence of </w:t>
      </w:r>
      <w:r>
        <w:rPr>
          <w:rFonts w:ascii="Times New Roman" w:eastAsia="Times New Roman" w:hAnsi="Times New Roman" w:cs="Times New Roman"/>
          <w:i/>
        </w:rPr>
        <w:t xml:space="preserve">botification </w:t>
      </w:r>
      <w:r>
        <w:rPr>
          <w:rFonts w:ascii="Times New Roman" w:eastAsia="Times New Roman" w:hAnsi="Times New Roman" w:cs="Times New Roman"/>
        </w:rPr>
        <w:t>(social media use, simplistic thinking, authoritarianism, etc.).</w:t>
      </w:r>
    </w:p>
    <w:p w14:paraId="1A6E836C" w14:textId="77777777" w:rsidR="009B18B5" w:rsidRDefault="00000000" w:rsidP="00545951">
      <w:pPr>
        <w:pStyle w:val="Heading2"/>
        <w:spacing w:before="0" w:after="0" w:line="480" w:lineRule="auto"/>
        <w:rPr>
          <w:i/>
        </w:rPr>
      </w:pPr>
      <w:bookmarkStart w:id="8" w:name="_vqrpbtqvrakn" w:colFirst="0" w:colLast="0"/>
      <w:bookmarkStart w:id="9" w:name="_hlgdrg3oqnn5" w:colFirst="0" w:colLast="0"/>
      <w:bookmarkEnd w:id="8"/>
      <w:bookmarkEnd w:id="9"/>
      <w:r>
        <w:rPr>
          <w:i/>
        </w:rPr>
        <w:t>Overview of Studies</w:t>
      </w:r>
    </w:p>
    <w:p w14:paraId="1CB47584" w14:textId="77777777" w:rsidR="009B18B5" w:rsidRDefault="00000000" w:rsidP="00545951">
      <w:pPr>
        <w:spacing w:line="480" w:lineRule="auto"/>
        <w:rPr>
          <w:rFonts w:ascii="Times New Roman" w:eastAsia="Times New Roman" w:hAnsi="Times New Roman" w:cs="Times New Roman"/>
          <w:i/>
        </w:rPr>
      </w:pPr>
      <w:r>
        <w:rPr>
          <w:rFonts w:ascii="Times New Roman" w:eastAsia="Times New Roman" w:hAnsi="Times New Roman" w:cs="Times New Roman"/>
        </w:rPr>
        <w:tab/>
        <w:t xml:space="preserve">Next, we report results from two national surveys conducted in the U.S., providing a preliminary assessment of predictions generated by the processes and models described above. Specifically, Study One examined relationships between manifestations of </w:t>
      </w:r>
      <w:r>
        <w:rPr>
          <w:rFonts w:ascii="Times New Roman" w:eastAsia="Times New Roman" w:hAnsi="Times New Roman" w:cs="Times New Roman"/>
          <w:i/>
        </w:rPr>
        <w:t>botification</w:t>
      </w:r>
      <w:r>
        <w:rPr>
          <w:rFonts w:ascii="Times New Roman" w:eastAsia="Times New Roman" w:hAnsi="Times New Roman" w:cs="Times New Roman"/>
        </w:rPr>
        <w:t xml:space="preserve"> and </w:t>
      </w:r>
      <w:r>
        <w:rPr>
          <w:rFonts w:ascii="Times New Roman" w:eastAsia="Times New Roman" w:hAnsi="Times New Roman" w:cs="Times New Roman"/>
          <w:i/>
        </w:rPr>
        <w:t xml:space="preserve">virtual civic disalignment; </w:t>
      </w:r>
      <w:r>
        <w:rPr>
          <w:rFonts w:ascii="Times New Roman" w:eastAsia="Times New Roman" w:hAnsi="Times New Roman" w:cs="Times New Roman"/>
        </w:rPr>
        <w:t xml:space="preserve">Study Two examined relationships between </w:t>
      </w:r>
      <w:r>
        <w:rPr>
          <w:rFonts w:ascii="Times New Roman" w:eastAsia="Times New Roman" w:hAnsi="Times New Roman" w:cs="Times New Roman"/>
          <w:i/>
        </w:rPr>
        <w:t xml:space="preserve">botification </w:t>
      </w:r>
      <w:r>
        <w:rPr>
          <w:rFonts w:ascii="Times New Roman" w:eastAsia="Times New Roman" w:hAnsi="Times New Roman" w:cs="Times New Roman"/>
        </w:rPr>
        <w:t xml:space="preserve">and </w:t>
      </w:r>
      <w:r>
        <w:rPr>
          <w:rFonts w:ascii="Times New Roman" w:eastAsia="Times New Roman" w:hAnsi="Times New Roman" w:cs="Times New Roman"/>
          <w:i/>
        </w:rPr>
        <w:t>digital permission structures for political violence.</w:t>
      </w:r>
    </w:p>
    <w:p w14:paraId="5AC650E5" w14:textId="77777777" w:rsidR="009B18B5" w:rsidRDefault="00000000" w:rsidP="00545951">
      <w:pPr>
        <w:pStyle w:val="Heading1"/>
        <w:spacing w:before="0" w:after="0" w:line="480" w:lineRule="auto"/>
        <w:jc w:val="center"/>
      </w:pPr>
      <w:bookmarkStart w:id="10" w:name="_dgpwc1vhb9r9" w:colFirst="0" w:colLast="0"/>
      <w:bookmarkStart w:id="11" w:name="_qduwv2vj3d9g" w:colFirst="0" w:colLast="0"/>
      <w:bookmarkEnd w:id="10"/>
      <w:bookmarkEnd w:id="11"/>
      <w:r>
        <w:t>Study One: Botification And Civic Disalignment</w:t>
      </w:r>
    </w:p>
    <w:p w14:paraId="051A40CE" w14:textId="77777777" w:rsidR="009B18B5" w:rsidRDefault="00000000" w:rsidP="00545951">
      <w:pPr>
        <w:spacing w:line="480" w:lineRule="auto"/>
        <w:rPr>
          <w:rFonts w:ascii="Times New Roman" w:eastAsia="Times New Roman" w:hAnsi="Times New Roman" w:cs="Times New Roman"/>
          <w:color w:val="222222"/>
          <w:highlight w:val="white"/>
        </w:rPr>
      </w:pPr>
      <w:r>
        <w:rPr>
          <w:rFonts w:ascii="Times New Roman" w:eastAsia="Times New Roman" w:hAnsi="Times New Roman" w:cs="Times New Roman"/>
        </w:rPr>
        <w:tab/>
        <w:t xml:space="preserve">We propose that the process of </w:t>
      </w:r>
      <w:r>
        <w:rPr>
          <w:rFonts w:ascii="Times New Roman" w:eastAsia="Times New Roman" w:hAnsi="Times New Roman" w:cs="Times New Roman"/>
          <w:i/>
        </w:rPr>
        <w:t>botification</w:t>
      </w:r>
      <w:r>
        <w:rPr>
          <w:rFonts w:ascii="Times New Roman" w:eastAsia="Times New Roman" w:hAnsi="Times New Roman" w:cs="Times New Roman"/>
        </w:rPr>
        <w:t xml:space="preserve"> and </w:t>
      </w:r>
      <w:r>
        <w:rPr>
          <w:rFonts w:ascii="Times New Roman" w:eastAsia="Times New Roman" w:hAnsi="Times New Roman" w:cs="Times New Roman"/>
          <w:i/>
        </w:rPr>
        <w:t>virtual civic disalignment</w:t>
      </w:r>
      <w:r>
        <w:rPr>
          <w:rFonts w:ascii="Times New Roman" w:eastAsia="Times New Roman" w:hAnsi="Times New Roman" w:cs="Times New Roman"/>
        </w:rPr>
        <w:t xml:space="preserve"> are connected and mutually reinforcing. Although Study One was not designed to test causal hypotheses, its purpose was to explore whether such relationships exist, leaving causal questions for subsequent research. </w:t>
      </w:r>
      <w:r>
        <w:rPr>
          <w:rFonts w:ascii="Times New Roman" w:eastAsia="Times New Roman" w:hAnsi="Times New Roman" w:cs="Times New Roman"/>
          <w:color w:val="222222"/>
          <w:highlight w:val="white"/>
        </w:rPr>
        <w:t>Accordingly, Study One tested the following hypotheses:</w:t>
      </w:r>
    </w:p>
    <w:p w14:paraId="5B34C99E" w14:textId="77777777" w:rsidR="009B18B5" w:rsidRDefault="00000000" w:rsidP="00545951">
      <w:pPr>
        <w:numPr>
          <w:ilvl w:val="0"/>
          <w:numId w:val="2"/>
        </w:numPr>
        <w:spacing w:line="480" w:lineRule="auto"/>
        <w:rPr>
          <w:rFonts w:ascii="Times New Roman" w:eastAsia="Times New Roman" w:hAnsi="Times New Roman" w:cs="Times New Roman"/>
          <w:color w:val="222222"/>
          <w:highlight w:val="white"/>
        </w:rPr>
      </w:pPr>
      <w:r>
        <w:rPr>
          <w:rFonts w:ascii="Times New Roman" w:eastAsia="Times New Roman" w:hAnsi="Times New Roman" w:cs="Times New Roman"/>
          <w:color w:val="222222"/>
          <w:highlight w:val="white"/>
        </w:rPr>
        <w:t>Social media use has little or no relation to general support for democratic principles in the abstract.</w:t>
      </w:r>
    </w:p>
    <w:p w14:paraId="1327A7BD" w14:textId="77777777" w:rsidR="009B18B5" w:rsidRDefault="00000000" w:rsidP="00545951">
      <w:pPr>
        <w:numPr>
          <w:ilvl w:val="0"/>
          <w:numId w:val="2"/>
        </w:numPr>
        <w:spacing w:line="480" w:lineRule="auto"/>
        <w:rPr>
          <w:rFonts w:ascii="Times New Roman" w:eastAsia="Times New Roman" w:hAnsi="Times New Roman" w:cs="Times New Roman"/>
          <w:color w:val="222222"/>
          <w:highlight w:val="white"/>
        </w:rPr>
      </w:pPr>
      <w:r>
        <w:rPr>
          <w:rFonts w:ascii="Times New Roman" w:eastAsia="Times New Roman" w:hAnsi="Times New Roman" w:cs="Times New Roman"/>
          <w:color w:val="222222"/>
          <w:highlight w:val="white"/>
        </w:rPr>
        <w:t xml:space="preserve">The </w:t>
      </w:r>
      <w:r>
        <w:rPr>
          <w:rFonts w:ascii="Times New Roman" w:eastAsia="Times New Roman" w:hAnsi="Times New Roman" w:cs="Times New Roman"/>
          <w:i/>
          <w:color w:val="222222"/>
          <w:highlight w:val="white"/>
        </w:rPr>
        <w:t xml:space="preserve">civic disalignment hypothesis: </w:t>
      </w:r>
      <w:r>
        <w:rPr>
          <w:rFonts w:ascii="Times New Roman" w:eastAsia="Times New Roman" w:hAnsi="Times New Roman" w:cs="Times New Roman"/>
          <w:color w:val="222222"/>
          <w:highlight w:val="white"/>
        </w:rPr>
        <w:t>Support for democracy in the abstract will have little or no relationship to endorsement of concrete democratic behaviors.</w:t>
      </w:r>
    </w:p>
    <w:p w14:paraId="735AC25E" w14:textId="77777777" w:rsidR="009B18B5" w:rsidRDefault="00000000" w:rsidP="00545951">
      <w:pPr>
        <w:numPr>
          <w:ilvl w:val="0"/>
          <w:numId w:val="2"/>
        </w:numPr>
        <w:spacing w:line="480" w:lineRule="auto"/>
        <w:rPr>
          <w:rFonts w:ascii="Times New Roman" w:eastAsia="Times New Roman" w:hAnsi="Times New Roman" w:cs="Times New Roman"/>
          <w:color w:val="222222"/>
          <w:highlight w:val="white"/>
        </w:rPr>
      </w:pPr>
      <w:r>
        <w:rPr>
          <w:rFonts w:ascii="Times New Roman" w:eastAsia="Times New Roman" w:hAnsi="Times New Roman" w:cs="Times New Roman"/>
          <w:color w:val="222222"/>
          <w:highlight w:val="white"/>
        </w:rPr>
        <w:t xml:space="preserve">The </w:t>
      </w:r>
      <w:r>
        <w:rPr>
          <w:rFonts w:ascii="Times New Roman" w:eastAsia="Times New Roman" w:hAnsi="Times New Roman" w:cs="Times New Roman"/>
          <w:i/>
          <w:color w:val="222222"/>
          <w:highlight w:val="white"/>
        </w:rPr>
        <w:t xml:space="preserve">botification hypothesis: </w:t>
      </w:r>
      <w:r>
        <w:rPr>
          <w:rFonts w:ascii="Times New Roman" w:eastAsia="Times New Roman" w:hAnsi="Times New Roman" w:cs="Times New Roman"/>
          <w:color w:val="222222"/>
          <w:highlight w:val="white"/>
        </w:rPr>
        <w:t>Social media use predicts more endorsement of specific undemocratic behaviors.</w:t>
      </w:r>
    </w:p>
    <w:p w14:paraId="7BDF7FA3" w14:textId="77777777" w:rsidR="009B18B5" w:rsidRDefault="00000000" w:rsidP="00545951">
      <w:pPr>
        <w:numPr>
          <w:ilvl w:val="1"/>
          <w:numId w:val="2"/>
        </w:numPr>
        <w:spacing w:line="480" w:lineRule="auto"/>
        <w:rPr>
          <w:rFonts w:ascii="Times New Roman" w:eastAsia="Times New Roman" w:hAnsi="Times New Roman" w:cs="Times New Roman"/>
          <w:color w:val="222222"/>
          <w:highlight w:val="white"/>
        </w:rPr>
      </w:pPr>
      <w:r>
        <w:rPr>
          <w:rFonts w:ascii="Times New Roman" w:eastAsia="Times New Roman" w:hAnsi="Times New Roman" w:cs="Times New Roman"/>
          <w:i/>
          <w:color w:val="222222"/>
          <w:highlight w:val="white"/>
        </w:rPr>
        <w:t xml:space="preserve">The virtual civic disalignment hypothesis: </w:t>
      </w:r>
      <w:r>
        <w:rPr>
          <w:rFonts w:ascii="Times New Roman" w:eastAsia="Times New Roman" w:hAnsi="Times New Roman" w:cs="Times New Roman"/>
          <w:color w:val="222222"/>
          <w:highlight w:val="white"/>
        </w:rPr>
        <w:t>This relation will hold even among those expressing higher levels of general support for democracy.</w:t>
      </w:r>
    </w:p>
    <w:p w14:paraId="0BBF1800" w14:textId="77777777" w:rsidR="009B18B5" w:rsidRDefault="00000000" w:rsidP="00545951">
      <w:pPr>
        <w:pStyle w:val="Heading2"/>
        <w:spacing w:before="0" w:after="0" w:line="480" w:lineRule="auto"/>
        <w:jc w:val="center"/>
      </w:pPr>
      <w:bookmarkStart w:id="12" w:name="_pqfwrfvplzlb" w:colFirst="0" w:colLast="0"/>
      <w:bookmarkEnd w:id="12"/>
      <w:r>
        <w:t>Methods</w:t>
      </w:r>
    </w:p>
    <w:p w14:paraId="3D086003" w14:textId="77777777" w:rsidR="009B18B5" w:rsidRDefault="00000000" w:rsidP="00545951">
      <w:pPr>
        <w:pStyle w:val="Heading3"/>
        <w:spacing w:before="0" w:after="0" w:line="480" w:lineRule="auto"/>
      </w:pPr>
      <w:bookmarkStart w:id="13" w:name="_hov3oowygm7g" w:colFirst="0" w:colLast="0"/>
      <w:bookmarkEnd w:id="13"/>
      <w:r>
        <w:t>Sample</w:t>
      </w:r>
    </w:p>
    <w:p w14:paraId="05582CC8" w14:textId="77777777" w:rsidR="009B18B5" w:rsidRDefault="00000000" w:rsidP="00545951">
      <w:pPr>
        <w:spacing w:line="480" w:lineRule="auto"/>
        <w:rPr>
          <w:rFonts w:ascii="Times New Roman" w:eastAsia="Times New Roman" w:hAnsi="Times New Roman" w:cs="Times New Roman"/>
        </w:rPr>
      </w:pPr>
      <w:r>
        <w:rPr>
          <w:rFonts w:ascii="Times New Roman" w:eastAsia="Times New Roman" w:hAnsi="Times New Roman" w:cs="Times New Roman"/>
        </w:rPr>
        <w:tab/>
        <w:t>We surveyed 1,906 U.S. respondents, including a core sample of 1,500 participants stratified to match U.S. Census benchmarks for age, gender, and race. We also intentionally oversampled around 400 Gen Z and Millennial respondents because younger users are more likely to use social media.</w:t>
      </w:r>
    </w:p>
    <w:p w14:paraId="7040B5F5" w14:textId="77777777" w:rsidR="009B18B5" w:rsidRDefault="00000000" w:rsidP="00545951">
      <w:pPr>
        <w:pStyle w:val="Heading3"/>
        <w:spacing w:before="0" w:after="0" w:line="480" w:lineRule="auto"/>
      </w:pPr>
      <w:bookmarkStart w:id="14" w:name="_4ertor6uuhhn" w:colFirst="0" w:colLast="0"/>
      <w:bookmarkStart w:id="15" w:name="_baejvrdyowc3" w:colFirst="0" w:colLast="0"/>
      <w:bookmarkEnd w:id="14"/>
      <w:bookmarkEnd w:id="15"/>
      <w:r>
        <w:lastRenderedPageBreak/>
        <w:t>Measures</w:t>
      </w:r>
    </w:p>
    <w:p w14:paraId="7D916BD7" w14:textId="77777777" w:rsidR="009B18B5" w:rsidRDefault="00000000" w:rsidP="00545951">
      <w:pPr>
        <w:spacing w:line="480" w:lineRule="auto"/>
        <w:rPr>
          <w:rFonts w:ascii="Times New Roman" w:eastAsia="Times New Roman" w:hAnsi="Times New Roman" w:cs="Times New Roman"/>
        </w:rPr>
      </w:pPr>
      <w:r>
        <w:rPr>
          <w:rFonts w:ascii="Times New Roman" w:eastAsia="Times New Roman" w:hAnsi="Times New Roman" w:cs="Times New Roman"/>
        </w:rPr>
        <w:tab/>
        <w:t>The survey assessed support for abstract principles of democracy, and also their support for specific anti-democratic actions. This distinction was based on work by Prothro &amp; Grigg (1960) finding massive support for democracy in the abstract (over 90%) and far less support for specific concrete instances of democracy (often less than 50%). We also assessed general sentiment toward democracy in the U.S. The online Supplement presents all questions. All measures were coded so that, for data analysis, a higher score indicated higher support for democracy.</w:t>
      </w:r>
    </w:p>
    <w:p w14:paraId="4EE3106A" w14:textId="77777777" w:rsidR="009B18B5" w:rsidRDefault="00000000" w:rsidP="00545951">
      <w:pPr>
        <w:spacing w:line="480" w:lineRule="auto"/>
        <w:rPr>
          <w:rFonts w:ascii="Times New Roman" w:eastAsia="Times New Roman" w:hAnsi="Times New Roman" w:cs="Times New Roman"/>
          <w:b/>
        </w:rPr>
      </w:pPr>
      <w:r>
        <w:rPr>
          <w:rFonts w:ascii="Times New Roman" w:eastAsia="Times New Roman" w:hAnsi="Times New Roman" w:cs="Times New Roman"/>
          <w:b/>
        </w:rPr>
        <w:tab/>
        <w:t xml:space="preserve">General democratic sentiment. </w:t>
      </w:r>
      <w:r>
        <w:rPr>
          <w:rFonts w:ascii="Times New Roman" w:eastAsia="Times New Roman" w:hAnsi="Times New Roman" w:cs="Times New Roman"/>
        </w:rPr>
        <w:t xml:space="preserve">Three questions assessed participants’ general sentiment about American democracy (i.e., U.S. democracy has a bright future, U.S. democracy is currently working, democracy is the best form of government; see Supplement; Figures S1, S2, and S3). These were summed to create a general </w:t>
      </w:r>
      <w:r>
        <w:rPr>
          <w:rFonts w:ascii="Times New Roman" w:eastAsia="Times New Roman" w:hAnsi="Times New Roman" w:cs="Times New Roman"/>
          <w:i/>
        </w:rPr>
        <w:t>sentiment toward democracy</w:t>
      </w:r>
      <w:r>
        <w:rPr>
          <w:rFonts w:ascii="Times New Roman" w:eastAsia="Times New Roman" w:hAnsi="Times New Roman" w:cs="Times New Roman"/>
        </w:rPr>
        <w:t xml:space="preserve"> scale.</w:t>
      </w:r>
    </w:p>
    <w:p w14:paraId="77F98F57" w14:textId="77777777" w:rsidR="009B18B5" w:rsidRDefault="00000000" w:rsidP="00545951">
      <w:pPr>
        <w:spacing w:line="480" w:lineRule="auto"/>
        <w:rPr>
          <w:rFonts w:ascii="Times New Roman" w:eastAsia="Times New Roman" w:hAnsi="Times New Roman" w:cs="Times New Roman"/>
        </w:rPr>
      </w:pPr>
      <w:r>
        <w:rPr>
          <w:rFonts w:ascii="Times New Roman" w:eastAsia="Times New Roman" w:hAnsi="Times New Roman" w:cs="Times New Roman"/>
          <w:b/>
        </w:rPr>
        <w:tab/>
        <w:t>Support for fundamental principles of democracy.</w:t>
      </w:r>
      <w:r>
        <w:rPr>
          <w:rFonts w:ascii="Times New Roman" w:eastAsia="Times New Roman" w:hAnsi="Times New Roman" w:cs="Times New Roman"/>
          <w:i/>
        </w:rPr>
        <w:t xml:space="preserve"> </w:t>
      </w:r>
      <w:r>
        <w:rPr>
          <w:rFonts w:ascii="Times New Roman" w:eastAsia="Times New Roman" w:hAnsi="Times New Roman" w:cs="Times New Roman"/>
        </w:rPr>
        <w:t>Fundamental principles include things like majority rule, minority rights, and the rule of law. Therefore, questions assessed participants’ support for two fundamental democratic principles in the abstract taken directly from Prothro and Grigg’s (1960) classic study: elected officials should be chosen by majority vote, and the minority has the right to criticize majority decisions. An additional question assessed support for equality before the law. See Figures S4, S5, and S6.</w:t>
      </w:r>
    </w:p>
    <w:p w14:paraId="3BFCFED5" w14:textId="77777777" w:rsidR="009B18B5" w:rsidRDefault="00000000" w:rsidP="00545951">
      <w:pPr>
        <w:spacing w:line="480" w:lineRule="auto"/>
        <w:rPr>
          <w:rFonts w:ascii="Times New Roman" w:eastAsia="Times New Roman" w:hAnsi="Times New Roman" w:cs="Times New Roman"/>
        </w:rPr>
      </w:pPr>
      <w:r>
        <w:rPr>
          <w:rFonts w:ascii="Times New Roman" w:eastAsia="Times New Roman" w:hAnsi="Times New Roman" w:cs="Times New Roman"/>
          <w:b/>
        </w:rPr>
        <w:tab/>
        <w:t xml:space="preserve">Endorsement of (anti)democratic behaviors. </w:t>
      </w:r>
      <w:r>
        <w:rPr>
          <w:rFonts w:ascii="Times New Roman" w:eastAsia="Times New Roman" w:hAnsi="Times New Roman" w:cs="Times New Roman"/>
        </w:rPr>
        <w:t>Next, we assessed participants’ willingness to endorse specific actions that challenge democratic principles (majority rule, free speech, rule of law; see Supplement for full details). Participants evaluated politically and morally charged concrete situations in which those very same democratic principles were in play. Two questions assessed support for protestors preventing controversial speech (one involving opposition to gender affirming care; one involving support for late term abortions). Two questions assessed support for overturning elections won by extremists (one referring to a White supremacist, the other to a Communist); these were summed. Two questions assessed support for banning extremists from voting (one Nazi, one Communist); these were summed. Two other questions assessed banning people from voting for other reasons (uninformed, not taxpayers). All questions were scored such that higher scores reflected the more democratic response (e.g., not overturning an election, not banning extremists from voting, etc.).</w:t>
      </w:r>
    </w:p>
    <w:p w14:paraId="73C8FF87" w14:textId="77777777" w:rsidR="009B18B5" w:rsidRDefault="00000000" w:rsidP="00545951">
      <w:pPr>
        <w:spacing w:line="480" w:lineRule="auto"/>
        <w:rPr>
          <w:rFonts w:ascii="Times New Roman" w:eastAsia="Times New Roman" w:hAnsi="Times New Roman" w:cs="Times New Roman"/>
        </w:rPr>
      </w:pPr>
      <w:r>
        <w:rPr>
          <w:rFonts w:ascii="Times New Roman" w:eastAsia="Times New Roman" w:hAnsi="Times New Roman" w:cs="Times New Roman"/>
        </w:rPr>
        <w:lastRenderedPageBreak/>
        <w:tab/>
      </w:r>
      <w:r>
        <w:rPr>
          <w:rFonts w:ascii="Times New Roman" w:eastAsia="Times New Roman" w:hAnsi="Times New Roman" w:cs="Times New Roman"/>
          <w:b/>
        </w:rPr>
        <w:t>Authoritarianism.</w:t>
      </w:r>
      <w:r>
        <w:rPr>
          <w:rFonts w:ascii="Times New Roman" w:eastAsia="Times New Roman" w:hAnsi="Times New Roman" w:cs="Times New Roman"/>
        </w:rPr>
        <w:t xml:space="preserve"> To assess ideological rigidity and authoritarian tendencies, participants completed both the Short Right-Wing Authoritarianism Scale (Zakrisson, 2005; α = .76) and a brief Left-Wing Authoritarianism scale, LWAI-13 (Costello &amp; Patrick, 2022; α = .83).</w:t>
      </w:r>
    </w:p>
    <w:p w14:paraId="00FFC932" w14:textId="77777777" w:rsidR="009B18B5" w:rsidRDefault="00000000" w:rsidP="00545951">
      <w:pPr>
        <w:spacing w:line="480" w:lineRule="auto"/>
        <w:rPr>
          <w:rFonts w:ascii="Times New Roman" w:eastAsia="Times New Roman" w:hAnsi="Times New Roman" w:cs="Times New Roman"/>
          <w:b/>
        </w:rPr>
      </w:pPr>
      <w:r>
        <w:rPr>
          <w:rFonts w:ascii="Times New Roman" w:eastAsia="Times New Roman" w:hAnsi="Times New Roman" w:cs="Times New Roman"/>
        </w:rPr>
        <w:tab/>
      </w:r>
      <w:r>
        <w:rPr>
          <w:rFonts w:ascii="Times New Roman" w:eastAsia="Times New Roman" w:hAnsi="Times New Roman" w:cs="Times New Roman"/>
          <w:b/>
        </w:rPr>
        <w:t>Social media use (SMU).</w:t>
      </w:r>
      <w:r>
        <w:rPr>
          <w:rFonts w:ascii="Times New Roman" w:eastAsia="Times New Roman" w:hAnsi="Times New Roman" w:cs="Times New Roman"/>
        </w:rPr>
        <w:t xml:space="preserve"> We also collected self-reports of time spent on social media.</w:t>
      </w:r>
    </w:p>
    <w:p w14:paraId="6FD62D0C" w14:textId="77777777" w:rsidR="009B18B5" w:rsidRDefault="00000000" w:rsidP="00545951">
      <w:pPr>
        <w:pStyle w:val="Heading2"/>
        <w:spacing w:before="0" w:after="0" w:line="480" w:lineRule="auto"/>
        <w:jc w:val="center"/>
      </w:pPr>
      <w:bookmarkStart w:id="16" w:name="_6btitb7c25ca" w:colFirst="0" w:colLast="0"/>
      <w:bookmarkEnd w:id="16"/>
      <w:r>
        <w:t>Results and Discussion</w:t>
      </w:r>
    </w:p>
    <w:p w14:paraId="068B13CF" w14:textId="77777777" w:rsidR="009B18B5" w:rsidRDefault="00000000" w:rsidP="00545951">
      <w:pPr>
        <w:spacing w:line="480" w:lineRule="auto"/>
        <w:rPr>
          <w:rFonts w:ascii="Times New Roman" w:eastAsia="Times New Roman" w:hAnsi="Times New Roman" w:cs="Times New Roman"/>
        </w:rPr>
      </w:pPr>
      <w:r>
        <w:rPr>
          <w:rFonts w:ascii="Times New Roman" w:eastAsia="Times New Roman" w:hAnsi="Times New Roman" w:cs="Times New Roman"/>
        </w:rPr>
        <w:tab/>
        <w:t xml:space="preserve">Table S1 (Supplement) presents descriptive statistics for all variables. Because of the large N and large number of correlations, we used </w:t>
      </w:r>
      <w:r>
        <w:rPr>
          <w:rFonts w:ascii="Times New Roman" w:eastAsia="Times New Roman" w:hAnsi="Times New Roman" w:cs="Times New Roman"/>
          <w:i/>
        </w:rPr>
        <w:t>p</w:t>
      </w:r>
      <w:r>
        <w:rPr>
          <w:rFonts w:ascii="Times New Roman" w:eastAsia="Times New Roman" w:hAnsi="Times New Roman" w:cs="Times New Roman"/>
        </w:rPr>
        <w:t>&lt;.001 as our significance threshold for both studies reported in this chapter. However, regardless of p-values, we also interpreted |</w:t>
      </w:r>
      <w:r>
        <w:rPr>
          <w:rFonts w:ascii="Times New Roman" w:eastAsia="Times New Roman" w:hAnsi="Times New Roman" w:cs="Times New Roman"/>
          <w:i/>
        </w:rPr>
        <w:t>r</w:t>
      </w:r>
      <w:r>
        <w:rPr>
          <w:rFonts w:ascii="Times New Roman" w:eastAsia="Times New Roman" w:hAnsi="Times New Roman" w:cs="Times New Roman"/>
        </w:rPr>
        <w:t xml:space="preserve">| </w:t>
      </w:r>
      <w:r>
        <w:rPr>
          <w:rFonts w:ascii="Times New Roman" w:eastAsia="Times New Roman" w:hAnsi="Times New Roman" w:cs="Times New Roman"/>
          <w:u w:val="single"/>
        </w:rPr>
        <w:t>&lt;</w:t>
      </w:r>
      <w:r>
        <w:rPr>
          <w:rFonts w:ascii="Times New Roman" w:eastAsia="Times New Roman" w:hAnsi="Times New Roman" w:cs="Times New Roman"/>
        </w:rPr>
        <w:t xml:space="preserve"> .05 as trivial and |</w:t>
      </w:r>
      <w:r>
        <w:rPr>
          <w:rFonts w:ascii="Times New Roman" w:eastAsia="Times New Roman" w:hAnsi="Times New Roman" w:cs="Times New Roman"/>
          <w:i/>
        </w:rPr>
        <w:t>r</w:t>
      </w:r>
      <w:r>
        <w:rPr>
          <w:rFonts w:ascii="Times New Roman" w:eastAsia="Times New Roman" w:hAnsi="Times New Roman" w:cs="Times New Roman"/>
        </w:rPr>
        <w:t xml:space="preserve">| </w:t>
      </w:r>
      <w:r>
        <w:rPr>
          <w:rFonts w:ascii="Times New Roman" w:eastAsia="Times New Roman" w:hAnsi="Times New Roman" w:cs="Times New Roman"/>
          <w:u w:val="single"/>
        </w:rPr>
        <w:t>&lt;</w:t>
      </w:r>
      <w:r>
        <w:rPr>
          <w:rFonts w:ascii="Times New Roman" w:eastAsia="Times New Roman" w:hAnsi="Times New Roman" w:cs="Times New Roman"/>
        </w:rPr>
        <w:t xml:space="preserve"> .10 as small.</w:t>
      </w:r>
    </w:p>
    <w:p w14:paraId="0EF9DC9B" w14:textId="21292F89" w:rsidR="0054727C" w:rsidRDefault="00000000" w:rsidP="0054727C">
      <w:pPr>
        <w:spacing w:line="480" w:lineRule="auto"/>
        <w:rPr>
          <w:rFonts w:ascii="Times New Roman" w:eastAsia="Times New Roman" w:hAnsi="Times New Roman" w:cs="Times New Roman"/>
        </w:rPr>
      </w:pPr>
      <w:r>
        <w:rPr>
          <w:rFonts w:ascii="Times New Roman" w:eastAsia="Times New Roman" w:hAnsi="Times New Roman" w:cs="Times New Roman"/>
        </w:rPr>
        <w:tab/>
      </w:r>
      <w:r w:rsidR="0054727C">
        <w:rPr>
          <w:rFonts w:ascii="Times New Roman" w:eastAsia="Times New Roman" w:hAnsi="Times New Roman" w:cs="Times New Roman"/>
        </w:rPr>
        <w:t>Table 1 presents correlations among all variables. The first hypothesis was that social media use (SMU) would have little or no relation to general support for democracy. Although the correlations of SMU with the three principles (majority vote, minority rights, equality before the law) were not large (</w:t>
      </w:r>
      <w:r w:rsidR="0054727C">
        <w:rPr>
          <w:rFonts w:ascii="Times New Roman" w:eastAsia="Times New Roman" w:hAnsi="Times New Roman" w:cs="Times New Roman"/>
          <w:i/>
        </w:rPr>
        <w:t>r</w:t>
      </w:r>
      <w:r w:rsidR="0054727C">
        <w:rPr>
          <w:rFonts w:ascii="Times New Roman" w:eastAsia="Times New Roman" w:hAnsi="Times New Roman" w:cs="Times New Roman"/>
        </w:rPr>
        <w:t>s = -.05, -.05, -.11), they were consistently negative, meaning higher SMU was associated with less support for abstract principles of democracy. Two of the correlations were trivial by our standards. Determining whether these results meaningfully disconfirmed our first hypothesis or are mere “crud” (as Meehl, 1990, would have described it) will have to be left for future research.</w:t>
      </w:r>
    </w:p>
    <w:p w14:paraId="2290D7D7" w14:textId="77777777" w:rsidR="0054727C" w:rsidRDefault="0054727C" w:rsidP="0054727C">
      <w:pPr>
        <w:spacing w:line="480" w:lineRule="auto"/>
        <w:rPr>
          <w:rFonts w:ascii="Times New Roman" w:eastAsia="Times New Roman" w:hAnsi="Times New Roman" w:cs="Times New Roman"/>
          <w:color w:val="222222"/>
          <w:sz w:val="20"/>
          <w:szCs w:val="20"/>
          <w:highlight w:val="yellow"/>
        </w:rPr>
      </w:pPr>
      <w:r>
        <w:rPr>
          <w:rFonts w:ascii="Times New Roman" w:eastAsia="Times New Roman" w:hAnsi="Times New Roman" w:cs="Times New Roman"/>
        </w:rPr>
        <w:tab/>
        <w:t xml:space="preserve">Our second set of analyses tested the </w:t>
      </w:r>
      <w:r>
        <w:rPr>
          <w:rFonts w:ascii="Times New Roman" w:eastAsia="Times New Roman" w:hAnsi="Times New Roman" w:cs="Times New Roman"/>
          <w:i/>
        </w:rPr>
        <w:t xml:space="preserve">civic disalignment hypothesis: </w:t>
      </w:r>
      <w:r>
        <w:rPr>
          <w:rFonts w:ascii="Times New Roman" w:eastAsia="Times New Roman" w:hAnsi="Times New Roman" w:cs="Times New Roman"/>
        </w:rPr>
        <w:t xml:space="preserve">Support for democracy in the abstract would have little or no relation to endorsement of concrete democratic behaviors. This was consistently confirmed. The 15 correlations between support for the three abstract democratic principles and the five concrete democratic behaviors were all quite low ranging from </w:t>
      </w:r>
      <w:r>
        <w:rPr>
          <w:rFonts w:ascii="Times New Roman" w:eastAsia="Times New Roman" w:hAnsi="Times New Roman" w:cs="Times New Roman"/>
          <w:i/>
        </w:rPr>
        <w:t>r</w:t>
      </w:r>
      <w:r>
        <w:rPr>
          <w:rFonts w:ascii="Times New Roman" w:eastAsia="Times New Roman" w:hAnsi="Times New Roman" w:cs="Times New Roman"/>
        </w:rPr>
        <w:t xml:space="preserve">=0 to a high of </w:t>
      </w:r>
      <w:r>
        <w:rPr>
          <w:rFonts w:ascii="Times New Roman" w:eastAsia="Times New Roman" w:hAnsi="Times New Roman" w:cs="Times New Roman"/>
          <w:i/>
        </w:rPr>
        <w:t>r</w:t>
      </w:r>
      <w:r>
        <w:rPr>
          <w:rFonts w:ascii="Times New Roman" w:eastAsia="Times New Roman" w:hAnsi="Times New Roman" w:cs="Times New Roman"/>
        </w:rPr>
        <w:t>=.09. As Prothro &amp; Grigg (1960) found over 60 years ago, there is little connection between people’s professed endorsement of democratic principles and their application of those principles when they matter the most (e.g., when someone they find repulsive wins an office by majority vote).</w:t>
      </w:r>
    </w:p>
    <w:p w14:paraId="47EBA797" w14:textId="77777777" w:rsidR="0085351B" w:rsidRDefault="0085351B">
      <w:pPr>
        <w:rPr>
          <w:rFonts w:ascii="Times New Roman" w:eastAsia="Times New Roman" w:hAnsi="Times New Roman" w:cs="Times New Roman"/>
        </w:rPr>
        <w:sectPr w:rsidR="0085351B" w:rsidSect="0094523F">
          <w:headerReference w:type="default" r:id="rId13"/>
          <w:type w:val="nextColumn"/>
          <w:pgSz w:w="12240" w:h="15840"/>
          <w:pgMar w:top="1152" w:right="1008" w:bottom="1008" w:left="1440" w:header="720" w:footer="720" w:gutter="0"/>
          <w:cols w:space="720"/>
          <w:titlePg/>
          <w:docGrid w:linePitch="299"/>
        </w:sectPr>
      </w:pPr>
    </w:p>
    <w:tbl>
      <w:tblPr>
        <w:tblStyle w:val="a0"/>
        <w:tblpPr w:leftFromText="180" w:rightFromText="180" w:topFromText="180" w:bottomFromText="180" w:vertAnchor="text" w:tblpX="108" w:tblpY="48"/>
        <w:tblW w:w="132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600" w:firstRow="0" w:lastRow="0" w:firstColumn="0" w:lastColumn="0" w:noHBand="1" w:noVBand="1"/>
      </w:tblPr>
      <w:tblGrid>
        <w:gridCol w:w="2155"/>
        <w:gridCol w:w="900"/>
        <w:gridCol w:w="630"/>
        <w:gridCol w:w="630"/>
        <w:gridCol w:w="900"/>
        <w:gridCol w:w="900"/>
        <w:gridCol w:w="900"/>
        <w:gridCol w:w="810"/>
        <w:gridCol w:w="900"/>
        <w:gridCol w:w="990"/>
        <w:gridCol w:w="900"/>
        <w:gridCol w:w="900"/>
        <w:gridCol w:w="900"/>
        <w:gridCol w:w="810"/>
      </w:tblGrid>
      <w:tr w:rsidR="0085351B" w14:paraId="4DE5FFB3" w14:textId="77777777" w:rsidTr="0085351B">
        <w:trPr>
          <w:trHeight w:val="318"/>
        </w:trPr>
        <w:tc>
          <w:tcPr>
            <w:tcW w:w="2155" w:type="dxa"/>
            <w:vMerge w:val="restart"/>
            <w:tcMar>
              <w:top w:w="29" w:type="dxa"/>
              <w:left w:w="29" w:type="dxa"/>
              <w:bottom w:w="29" w:type="dxa"/>
              <w:right w:w="29" w:type="dxa"/>
            </w:tcMar>
            <w:vAlign w:val="center"/>
          </w:tcPr>
          <w:p w14:paraId="7C171C5C" w14:textId="77777777" w:rsidR="0085351B" w:rsidRDefault="0085351B" w:rsidP="00116C7F">
            <w:pPr>
              <w:widowControl w:val="0"/>
              <w:spacing w:line="240" w:lineRule="auto"/>
              <w:jc w:val="center"/>
              <w:rPr>
                <w:rFonts w:ascii="Times New Roman" w:eastAsia="Times New Roman" w:hAnsi="Times New Roman" w:cs="Times New Roman"/>
                <w:b/>
              </w:rPr>
            </w:pPr>
            <w:r>
              <w:rPr>
                <w:rFonts w:ascii="Times New Roman" w:eastAsia="Times New Roman" w:hAnsi="Times New Roman" w:cs="Times New Roman"/>
                <w:b/>
              </w:rPr>
              <w:lastRenderedPageBreak/>
              <w:t>Variable</w:t>
            </w:r>
          </w:p>
        </w:tc>
        <w:tc>
          <w:tcPr>
            <w:tcW w:w="11070" w:type="dxa"/>
            <w:gridSpan w:val="13"/>
            <w:tcMar>
              <w:top w:w="29" w:type="dxa"/>
              <w:left w:w="29" w:type="dxa"/>
              <w:bottom w:w="29" w:type="dxa"/>
              <w:right w:w="29" w:type="dxa"/>
            </w:tcMar>
            <w:vAlign w:val="bottom"/>
          </w:tcPr>
          <w:p w14:paraId="1DA7EAC3" w14:textId="77777777" w:rsidR="0085351B" w:rsidRDefault="0085351B" w:rsidP="00116C7F">
            <w:pPr>
              <w:widowControl w:val="0"/>
              <w:spacing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Table 1: Correlations of Study One Variables</w:t>
            </w:r>
          </w:p>
        </w:tc>
      </w:tr>
      <w:tr w:rsidR="0085351B" w14:paraId="2C440F49" w14:textId="77777777" w:rsidTr="0085351B">
        <w:trPr>
          <w:trHeight w:val="405"/>
        </w:trPr>
        <w:tc>
          <w:tcPr>
            <w:tcW w:w="2155" w:type="dxa"/>
            <w:vMerge/>
            <w:tcMar>
              <w:top w:w="29" w:type="dxa"/>
              <w:left w:w="29" w:type="dxa"/>
              <w:bottom w:w="29" w:type="dxa"/>
              <w:right w:w="29" w:type="dxa"/>
            </w:tcMar>
          </w:tcPr>
          <w:p w14:paraId="0B8F4D19" w14:textId="77777777" w:rsidR="0085351B" w:rsidRDefault="0085351B" w:rsidP="00116C7F">
            <w:pPr>
              <w:widowControl w:val="0"/>
              <w:spacing w:line="240" w:lineRule="auto"/>
              <w:rPr>
                <w:sz w:val="20"/>
                <w:szCs w:val="20"/>
              </w:rPr>
            </w:pPr>
          </w:p>
        </w:tc>
        <w:tc>
          <w:tcPr>
            <w:tcW w:w="900" w:type="dxa"/>
            <w:tcMar>
              <w:top w:w="29" w:type="dxa"/>
              <w:left w:w="29" w:type="dxa"/>
              <w:bottom w:w="29" w:type="dxa"/>
              <w:right w:w="29" w:type="dxa"/>
            </w:tcMar>
            <w:vAlign w:val="bottom"/>
          </w:tcPr>
          <w:p w14:paraId="138D6E1C"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Social Media Use</w:t>
            </w:r>
          </w:p>
        </w:tc>
        <w:tc>
          <w:tcPr>
            <w:tcW w:w="630" w:type="dxa"/>
            <w:tcMar>
              <w:top w:w="29" w:type="dxa"/>
              <w:left w:w="29" w:type="dxa"/>
              <w:bottom w:w="29" w:type="dxa"/>
              <w:right w:w="29" w:type="dxa"/>
            </w:tcMar>
            <w:vAlign w:val="bottom"/>
          </w:tcPr>
          <w:p w14:paraId="33C5DA3A"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LWA</w:t>
            </w:r>
          </w:p>
        </w:tc>
        <w:tc>
          <w:tcPr>
            <w:tcW w:w="630" w:type="dxa"/>
            <w:tcMar>
              <w:top w:w="29" w:type="dxa"/>
              <w:left w:w="29" w:type="dxa"/>
              <w:bottom w:w="29" w:type="dxa"/>
              <w:right w:w="29" w:type="dxa"/>
            </w:tcMar>
            <w:vAlign w:val="bottom"/>
          </w:tcPr>
          <w:p w14:paraId="4851A36F"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RWA</w:t>
            </w:r>
          </w:p>
        </w:tc>
        <w:tc>
          <w:tcPr>
            <w:tcW w:w="900" w:type="dxa"/>
            <w:tcMar>
              <w:top w:w="29" w:type="dxa"/>
              <w:left w:w="29" w:type="dxa"/>
              <w:bottom w:w="29" w:type="dxa"/>
              <w:right w:w="29" w:type="dxa"/>
            </w:tcMar>
            <w:vAlign w:val="bottom"/>
          </w:tcPr>
          <w:p w14:paraId="7EF7B449"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Democracy Sentiment</w:t>
            </w:r>
          </w:p>
        </w:tc>
        <w:tc>
          <w:tcPr>
            <w:tcW w:w="900" w:type="dxa"/>
            <w:tcMar>
              <w:top w:w="29" w:type="dxa"/>
              <w:left w:w="29" w:type="dxa"/>
              <w:bottom w:w="29" w:type="dxa"/>
              <w:right w:w="29" w:type="dxa"/>
            </w:tcMar>
            <w:vAlign w:val="bottom"/>
          </w:tcPr>
          <w:p w14:paraId="7FCC41FC" w14:textId="77777777" w:rsidR="0085351B" w:rsidRDefault="0085351B" w:rsidP="00116C7F">
            <w:pPr>
              <w:widowControl w:val="0"/>
              <w:spacing w:line="240" w:lineRule="auto"/>
              <w:jc w:val="center"/>
              <w:rPr>
                <w:rFonts w:ascii="Times New Roman" w:eastAsia="Times New Roman" w:hAnsi="Times New Roman" w:cs="Times New Roman"/>
                <w:b/>
                <w:sz w:val="18"/>
                <w:szCs w:val="18"/>
              </w:rPr>
            </w:pPr>
            <w:r>
              <w:rPr>
                <w:rFonts w:ascii="Times New Roman" w:eastAsia="Times New Roman" w:hAnsi="Times New Roman" w:cs="Times New Roman"/>
                <w:b/>
                <w:sz w:val="18"/>
                <w:szCs w:val="18"/>
              </w:rPr>
              <w:t>Chosen by Majority</w:t>
            </w:r>
          </w:p>
        </w:tc>
        <w:tc>
          <w:tcPr>
            <w:tcW w:w="900" w:type="dxa"/>
            <w:tcMar>
              <w:top w:w="29" w:type="dxa"/>
              <w:left w:w="29" w:type="dxa"/>
              <w:bottom w:w="29" w:type="dxa"/>
              <w:right w:w="29" w:type="dxa"/>
            </w:tcMar>
            <w:vAlign w:val="bottom"/>
          </w:tcPr>
          <w:p w14:paraId="5A0C6F49" w14:textId="77777777" w:rsidR="0085351B" w:rsidRDefault="0085351B" w:rsidP="00116C7F">
            <w:pPr>
              <w:widowControl w:val="0"/>
              <w:spacing w:line="240" w:lineRule="auto"/>
              <w:jc w:val="center"/>
              <w:rPr>
                <w:rFonts w:ascii="Times New Roman" w:eastAsia="Times New Roman" w:hAnsi="Times New Roman" w:cs="Times New Roman"/>
                <w:b/>
                <w:sz w:val="18"/>
                <w:szCs w:val="18"/>
              </w:rPr>
            </w:pPr>
            <w:r>
              <w:rPr>
                <w:rFonts w:ascii="Times New Roman" w:eastAsia="Times New Roman" w:hAnsi="Times New Roman" w:cs="Times New Roman"/>
                <w:b/>
                <w:sz w:val="18"/>
                <w:szCs w:val="18"/>
              </w:rPr>
              <w:t>Minority Right to Criticize Majority</w:t>
            </w:r>
          </w:p>
        </w:tc>
        <w:tc>
          <w:tcPr>
            <w:tcW w:w="810" w:type="dxa"/>
            <w:tcMar>
              <w:top w:w="29" w:type="dxa"/>
              <w:left w:w="29" w:type="dxa"/>
              <w:bottom w:w="29" w:type="dxa"/>
              <w:right w:w="29" w:type="dxa"/>
            </w:tcMar>
            <w:vAlign w:val="bottom"/>
          </w:tcPr>
          <w:p w14:paraId="2A161E69" w14:textId="77777777" w:rsidR="0085351B" w:rsidRDefault="0085351B" w:rsidP="00116C7F">
            <w:pPr>
              <w:widowControl w:val="0"/>
              <w:spacing w:line="240" w:lineRule="auto"/>
              <w:jc w:val="center"/>
              <w:rPr>
                <w:rFonts w:ascii="Times New Roman" w:eastAsia="Times New Roman" w:hAnsi="Times New Roman" w:cs="Times New Roman"/>
                <w:b/>
                <w:sz w:val="18"/>
                <w:szCs w:val="18"/>
              </w:rPr>
            </w:pPr>
            <w:r>
              <w:rPr>
                <w:rFonts w:ascii="Times New Roman" w:eastAsia="Times New Roman" w:hAnsi="Times New Roman" w:cs="Times New Roman"/>
                <w:b/>
                <w:sz w:val="18"/>
                <w:szCs w:val="18"/>
              </w:rPr>
              <w:t>Equality before the Law</w:t>
            </w:r>
          </w:p>
        </w:tc>
        <w:tc>
          <w:tcPr>
            <w:tcW w:w="900" w:type="dxa"/>
            <w:tcMar>
              <w:top w:w="29" w:type="dxa"/>
              <w:left w:w="29" w:type="dxa"/>
              <w:bottom w:w="29" w:type="dxa"/>
              <w:right w:w="29" w:type="dxa"/>
            </w:tcMar>
            <w:vAlign w:val="bottom"/>
          </w:tcPr>
          <w:p w14:paraId="2D996249" w14:textId="77777777" w:rsidR="0085351B" w:rsidRDefault="0085351B" w:rsidP="00116C7F">
            <w:pPr>
              <w:widowControl w:val="0"/>
              <w:spacing w:line="240" w:lineRule="auto"/>
              <w:jc w:val="center"/>
              <w:rPr>
                <w:rFonts w:ascii="Times New Roman" w:eastAsia="Times New Roman" w:hAnsi="Times New Roman" w:cs="Times New Roman"/>
                <w:i/>
                <w:sz w:val="18"/>
                <w:szCs w:val="18"/>
              </w:rPr>
            </w:pPr>
            <w:r>
              <w:rPr>
                <w:rFonts w:ascii="Times New Roman" w:eastAsia="Times New Roman" w:hAnsi="Times New Roman" w:cs="Times New Roman"/>
                <w:i/>
                <w:sz w:val="18"/>
                <w:szCs w:val="18"/>
              </w:rPr>
              <w:t>Overturn Election</w:t>
            </w:r>
          </w:p>
        </w:tc>
        <w:tc>
          <w:tcPr>
            <w:tcW w:w="990" w:type="dxa"/>
            <w:tcMar>
              <w:top w:w="29" w:type="dxa"/>
              <w:left w:w="29" w:type="dxa"/>
              <w:bottom w:w="29" w:type="dxa"/>
              <w:right w:w="29" w:type="dxa"/>
            </w:tcMar>
            <w:vAlign w:val="bottom"/>
          </w:tcPr>
          <w:p w14:paraId="705C5093" w14:textId="77777777" w:rsidR="0085351B" w:rsidRDefault="0085351B" w:rsidP="00116C7F">
            <w:pPr>
              <w:widowControl w:val="0"/>
              <w:spacing w:line="240" w:lineRule="auto"/>
              <w:jc w:val="center"/>
              <w:rPr>
                <w:rFonts w:ascii="Times New Roman" w:eastAsia="Times New Roman" w:hAnsi="Times New Roman" w:cs="Times New Roman"/>
                <w:i/>
                <w:sz w:val="18"/>
                <w:szCs w:val="18"/>
              </w:rPr>
            </w:pPr>
            <w:r>
              <w:rPr>
                <w:rFonts w:ascii="Times New Roman" w:eastAsia="Times New Roman" w:hAnsi="Times New Roman" w:cs="Times New Roman"/>
                <w:i/>
                <w:sz w:val="18"/>
                <w:szCs w:val="18"/>
              </w:rPr>
              <w:t>Illegal Protest (a)</w:t>
            </w:r>
          </w:p>
        </w:tc>
        <w:tc>
          <w:tcPr>
            <w:tcW w:w="900" w:type="dxa"/>
            <w:tcMar>
              <w:top w:w="29" w:type="dxa"/>
              <w:left w:w="29" w:type="dxa"/>
              <w:bottom w:w="29" w:type="dxa"/>
              <w:right w:w="29" w:type="dxa"/>
            </w:tcMar>
            <w:vAlign w:val="bottom"/>
          </w:tcPr>
          <w:p w14:paraId="208C113D" w14:textId="77777777" w:rsidR="0085351B" w:rsidRDefault="0085351B" w:rsidP="00116C7F">
            <w:pPr>
              <w:widowControl w:val="0"/>
              <w:spacing w:line="240" w:lineRule="auto"/>
              <w:jc w:val="center"/>
              <w:rPr>
                <w:rFonts w:ascii="Times New Roman" w:eastAsia="Times New Roman" w:hAnsi="Times New Roman" w:cs="Times New Roman"/>
                <w:i/>
                <w:sz w:val="16"/>
                <w:szCs w:val="16"/>
              </w:rPr>
            </w:pPr>
            <w:r>
              <w:rPr>
                <w:rFonts w:ascii="Times New Roman" w:eastAsia="Times New Roman" w:hAnsi="Times New Roman" w:cs="Times New Roman"/>
                <w:i/>
                <w:sz w:val="18"/>
                <w:szCs w:val="18"/>
              </w:rPr>
              <w:t>Illegal Protest (b)</w:t>
            </w:r>
          </w:p>
        </w:tc>
        <w:tc>
          <w:tcPr>
            <w:tcW w:w="900" w:type="dxa"/>
            <w:tcMar>
              <w:top w:w="29" w:type="dxa"/>
              <w:left w:w="29" w:type="dxa"/>
              <w:bottom w:w="29" w:type="dxa"/>
              <w:right w:w="29" w:type="dxa"/>
            </w:tcMar>
            <w:vAlign w:val="bottom"/>
          </w:tcPr>
          <w:p w14:paraId="387E1220" w14:textId="77777777" w:rsidR="0085351B" w:rsidRDefault="0085351B" w:rsidP="00116C7F">
            <w:pPr>
              <w:widowControl w:val="0"/>
              <w:spacing w:line="240" w:lineRule="auto"/>
              <w:jc w:val="center"/>
              <w:rPr>
                <w:rFonts w:ascii="Times New Roman" w:eastAsia="Times New Roman" w:hAnsi="Times New Roman" w:cs="Times New Roman"/>
                <w:i/>
                <w:sz w:val="18"/>
                <w:szCs w:val="18"/>
              </w:rPr>
            </w:pPr>
            <w:r>
              <w:rPr>
                <w:rFonts w:ascii="Times New Roman" w:eastAsia="Times New Roman" w:hAnsi="Times New Roman" w:cs="Times New Roman"/>
                <w:i/>
                <w:sz w:val="18"/>
                <w:szCs w:val="18"/>
              </w:rPr>
              <w:t>Ban Extreme Voters</w:t>
            </w:r>
          </w:p>
        </w:tc>
        <w:tc>
          <w:tcPr>
            <w:tcW w:w="900" w:type="dxa"/>
            <w:tcMar>
              <w:top w:w="29" w:type="dxa"/>
              <w:left w:w="29" w:type="dxa"/>
              <w:bottom w:w="29" w:type="dxa"/>
              <w:right w:w="29" w:type="dxa"/>
            </w:tcMar>
            <w:vAlign w:val="bottom"/>
          </w:tcPr>
          <w:p w14:paraId="578A1B9B" w14:textId="77777777" w:rsidR="0085351B" w:rsidRDefault="0085351B" w:rsidP="00116C7F">
            <w:pPr>
              <w:widowControl w:val="0"/>
              <w:spacing w:line="240" w:lineRule="auto"/>
              <w:jc w:val="center"/>
              <w:rPr>
                <w:rFonts w:ascii="Times New Roman" w:eastAsia="Times New Roman" w:hAnsi="Times New Roman" w:cs="Times New Roman"/>
                <w:i/>
                <w:sz w:val="18"/>
                <w:szCs w:val="18"/>
              </w:rPr>
            </w:pPr>
            <w:r>
              <w:rPr>
                <w:rFonts w:ascii="Times New Roman" w:eastAsia="Times New Roman" w:hAnsi="Times New Roman" w:cs="Times New Roman"/>
                <w:i/>
                <w:sz w:val="18"/>
                <w:szCs w:val="18"/>
              </w:rPr>
              <w:t>Only Informed Vote</w:t>
            </w:r>
          </w:p>
        </w:tc>
        <w:tc>
          <w:tcPr>
            <w:tcW w:w="810" w:type="dxa"/>
            <w:tcMar>
              <w:top w:w="29" w:type="dxa"/>
              <w:left w:w="29" w:type="dxa"/>
              <w:bottom w:w="29" w:type="dxa"/>
              <w:right w:w="29" w:type="dxa"/>
            </w:tcMar>
            <w:vAlign w:val="bottom"/>
          </w:tcPr>
          <w:p w14:paraId="6851FC2C" w14:textId="77777777" w:rsidR="0085351B" w:rsidRDefault="0085351B" w:rsidP="00116C7F">
            <w:pPr>
              <w:widowControl w:val="0"/>
              <w:spacing w:line="240" w:lineRule="auto"/>
              <w:jc w:val="center"/>
              <w:rPr>
                <w:rFonts w:ascii="Times New Roman" w:eastAsia="Times New Roman" w:hAnsi="Times New Roman" w:cs="Times New Roman"/>
                <w:i/>
                <w:sz w:val="18"/>
                <w:szCs w:val="18"/>
              </w:rPr>
            </w:pPr>
            <w:r>
              <w:rPr>
                <w:rFonts w:ascii="Times New Roman" w:eastAsia="Times New Roman" w:hAnsi="Times New Roman" w:cs="Times New Roman"/>
                <w:i/>
                <w:sz w:val="18"/>
                <w:szCs w:val="18"/>
              </w:rPr>
              <w:t>Only Taxpayers Vote</w:t>
            </w:r>
          </w:p>
        </w:tc>
      </w:tr>
      <w:tr w:rsidR="0085351B" w14:paraId="2FD99B1D" w14:textId="77777777" w:rsidTr="0085351B">
        <w:trPr>
          <w:trHeight w:val="319"/>
        </w:trPr>
        <w:tc>
          <w:tcPr>
            <w:tcW w:w="2155" w:type="dxa"/>
            <w:tcMar>
              <w:top w:w="29" w:type="dxa"/>
              <w:left w:w="29" w:type="dxa"/>
              <w:bottom w:w="29" w:type="dxa"/>
              <w:right w:w="29" w:type="dxa"/>
            </w:tcMar>
            <w:vAlign w:val="bottom"/>
          </w:tcPr>
          <w:p w14:paraId="4A0B1B31" w14:textId="77777777" w:rsidR="0085351B" w:rsidRDefault="0085351B" w:rsidP="00116C7F">
            <w:pPr>
              <w:widowControl w:val="0"/>
              <w:spacing w:line="240" w:lineRule="auto"/>
              <w:rPr>
                <w:rFonts w:ascii="Times New Roman" w:eastAsia="Times New Roman" w:hAnsi="Times New Roman" w:cs="Times New Roman"/>
                <w:sz w:val="18"/>
                <w:szCs w:val="18"/>
              </w:rPr>
            </w:pPr>
            <w:r>
              <w:rPr>
                <w:rFonts w:ascii="Times New Roman" w:eastAsia="Times New Roman" w:hAnsi="Times New Roman" w:cs="Times New Roman"/>
                <w:sz w:val="18"/>
                <w:szCs w:val="18"/>
              </w:rPr>
              <w:t>Age</w:t>
            </w:r>
          </w:p>
        </w:tc>
        <w:tc>
          <w:tcPr>
            <w:tcW w:w="900" w:type="dxa"/>
            <w:tcMar>
              <w:top w:w="29" w:type="dxa"/>
              <w:left w:w="29" w:type="dxa"/>
              <w:bottom w:w="29" w:type="dxa"/>
              <w:right w:w="29" w:type="dxa"/>
            </w:tcMar>
            <w:vAlign w:val="center"/>
          </w:tcPr>
          <w:p w14:paraId="271EFF11"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-.38***</w:t>
            </w:r>
          </w:p>
        </w:tc>
        <w:tc>
          <w:tcPr>
            <w:tcW w:w="630" w:type="dxa"/>
            <w:tcMar>
              <w:top w:w="29" w:type="dxa"/>
              <w:left w:w="29" w:type="dxa"/>
              <w:bottom w:w="29" w:type="dxa"/>
              <w:right w:w="29" w:type="dxa"/>
            </w:tcMar>
            <w:vAlign w:val="center"/>
          </w:tcPr>
          <w:p w14:paraId="6B2C07F7"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-.31***</w:t>
            </w:r>
          </w:p>
        </w:tc>
        <w:tc>
          <w:tcPr>
            <w:tcW w:w="630" w:type="dxa"/>
            <w:tcMar>
              <w:top w:w="29" w:type="dxa"/>
              <w:left w:w="29" w:type="dxa"/>
              <w:bottom w:w="29" w:type="dxa"/>
              <w:right w:w="29" w:type="dxa"/>
            </w:tcMar>
            <w:vAlign w:val="center"/>
          </w:tcPr>
          <w:p w14:paraId="133A71F0"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.13***</w:t>
            </w:r>
          </w:p>
        </w:tc>
        <w:tc>
          <w:tcPr>
            <w:tcW w:w="900" w:type="dxa"/>
            <w:tcMar>
              <w:top w:w="29" w:type="dxa"/>
              <w:left w:w="29" w:type="dxa"/>
              <w:bottom w:w="29" w:type="dxa"/>
              <w:right w:w="29" w:type="dxa"/>
            </w:tcMar>
            <w:vAlign w:val="center"/>
          </w:tcPr>
          <w:p w14:paraId="4431CA8C"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.25***</w:t>
            </w:r>
          </w:p>
        </w:tc>
        <w:tc>
          <w:tcPr>
            <w:tcW w:w="900" w:type="dxa"/>
            <w:tcMar>
              <w:top w:w="29" w:type="dxa"/>
              <w:left w:w="29" w:type="dxa"/>
              <w:bottom w:w="29" w:type="dxa"/>
              <w:right w:w="29" w:type="dxa"/>
            </w:tcMar>
            <w:vAlign w:val="center"/>
          </w:tcPr>
          <w:p w14:paraId="453425D7"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.17***</w:t>
            </w:r>
          </w:p>
        </w:tc>
        <w:tc>
          <w:tcPr>
            <w:tcW w:w="900" w:type="dxa"/>
            <w:tcMar>
              <w:top w:w="29" w:type="dxa"/>
              <w:left w:w="29" w:type="dxa"/>
              <w:bottom w:w="29" w:type="dxa"/>
              <w:right w:w="29" w:type="dxa"/>
            </w:tcMar>
            <w:vAlign w:val="center"/>
          </w:tcPr>
          <w:p w14:paraId="7C9C7FCB"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.17***</w:t>
            </w:r>
          </w:p>
        </w:tc>
        <w:tc>
          <w:tcPr>
            <w:tcW w:w="810" w:type="dxa"/>
            <w:tcMar>
              <w:top w:w="29" w:type="dxa"/>
              <w:left w:w="29" w:type="dxa"/>
              <w:bottom w:w="29" w:type="dxa"/>
              <w:right w:w="29" w:type="dxa"/>
            </w:tcMar>
            <w:vAlign w:val="center"/>
          </w:tcPr>
          <w:p w14:paraId="1ADF9505"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.18***</w:t>
            </w:r>
          </w:p>
        </w:tc>
        <w:tc>
          <w:tcPr>
            <w:tcW w:w="900" w:type="dxa"/>
            <w:tcMar>
              <w:top w:w="29" w:type="dxa"/>
              <w:left w:w="29" w:type="dxa"/>
              <w:bottom w:w="29" w:type="dxa"/>
              <w:right w:w="29" w:type="dxa"/>
            </w:tcMar>
            <w:vAlign w:val="center"/>
          </w:tcPr>
          <w:p w14:paraId="0E64A77A"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.07**</w:t>
            </w:r>
          </w:p>
        </w:tc>
        <w:tc>
          <w:tcPr>
            <w:tcW w:w="990" w:type="dxa"/>
            <w:tcMar>
              <w:top w:w="29" w:type="dxa"/>
              <w:left w:w="29" w:type="dxa"/>
              <w:bottom w:w="29" w:type="dxa"/>
              <w:right w:w="29" w:type="dxa"/>
            </w:tcMar>
            <w:vAlign w:val="center"/>
          </w:tcPr>
          <w:p w14:paraId="4679B1CF"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.17***</w:t>
            </w:r>
          </w:p>
        </w:tc>
        <w:tc>
          <w:tcPr>
            <w:tcW w:w="900" w:type="dxa"/>
            <w:tcMar>
              <w:top w:w="29" w:type="dxa"/>
              <w:left w:w="29" w:type="dxa"/>
              <w:bottom w:w="29" w:type="dxa"/>
              <w:right w:w="29" w:type="dxa"/>
            </w:tcMar>
            <w:vAlign w:val="center"/>
          </w:tcPr>
          <w:p w14:paraId="45A73EC5"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.07</w:t>
            </w:r>
          </w:p>
        </w:tc>
        <w:tc>
          <w:tcPr>
            <w:tcW w:w="900" w:type="dxa"/>
            <w:tcMar>
              <w:top w:w="29" w:type="dxa"/>
              <w:left w:w="29" w:type="dxa"/>
              <w:bottom w:w="29" w:type="dxa"/>
              <w:right w:w="29" w:type="dxa"/>
            </w:tcMar>
            <w:vAlign w:val="center"/>
          </w:tcPr>
          <w:p w14:paraId="3C1FECF9"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.14***</w:t>
            </w:r>
          </w:p>
        </w:tc>
        <w:tc>
          <w:tcPr>
            <w:tcW w:w="900" w:type="dxa"/>
            <w:tcMar>
              <w:top w:w="29" w:type="dxa"/>
              <w:left w:w="29" w:type="dxa"/>
              <w:bottom w:w="29" w:type="dxa"/>
              <w:right w:w="29" w:type="dxa"/>
            </w:tcMar>
            <w:vAlign w:val="center"/>
          </w:tcPr>
          <w:p w14:paraId="2FD2EB64"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.33***</w:t>
            </w:r>
          </w:p>
        </w:tc>
        <w:tc>
          <w:tcPr>
            <w:tcW w:w="810" w:type="dxa"/>
            <w:tcMar>
              <w:top w:w="29" w:type="dxa"/>
              <w:left w:w="29" w:type="dxa"/>
              <w:bottom w:w="29" w:type="dxa"/>
              <w:right w:w="29" w:type="dxa"/>
            </w:tcMar>
            <w:vAlign w:val="center"/>
          </w:tcPr>
          <w:p w14:paraId="499D3A7D"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.10**</w:t>
            </w:r>
          </w:p>
        </w:tc>
      </w:tr>
      <w:tr w:rsidR="0085351B" w14:paraId="3ADA426E" w14:textId="77777777" w:rsidTr="0085351B">
        <w:trPr>
          <w:trHeight w:val="319"/>
        </w:trPr>
        <w:tc>
          <w:tcPr>
            <w:tcW w:w="2155" w:type="dxa"/>
            <w:tcMar>
              <w:top w:w="29" w:type="dxa"/>
              <w:left w:w="29" w:type="dxa"/>
              <w:bottom w:w="29" w:type="dxa"/>
              <w:right w:w="29" w:type="dxa"/>
            </w:tcMar>
            <w:vAlign w:val="bottom"/>
          </w:tcPr>
          <w:p w14:paraId="4A2068DF" w14:textId="77777777" w:rsidR="0085351B" w:rsidRDefault="0085351B" w:rsidP="00116C7F">
            <w:pPr>
              <w:widowControl w:val="0"/>
              <w:spacing w:line="240" w:lineRule="auto"/>
              <w:rPr>
                <w:rFonts w:ascii="Times New Roman" w:eastAsia="Times New Roman" w:hAnsi="Times New Roman" w:cs="Times New Roman"/>
                <w:sz w:val="18"/>
                <w:szCs w:val="18"/>
              </w:rPr>
            </w:pPr>
            <w:r>
              <w:rPr>
                <w:rFonts w:ascii="Times New Roman" w:eastAsia="Times New Roman" w:hAnsi="Times New Roman" w:cs="Times New Roman"/>
                <w:sz w:val="18"/>
                <w:szCs w:val="18"/>
              </w:rPr>
              <w:t>Social Media Use</w:t>
            </w:r>
          </w:p>
        </w:tc>
        <w:tc>
          <w:tcPr>
            <w:tcW w:w="900" w:type="dxa"/>
            <w:tcMar>
              <w:top w:w="29" w:type="dxa"/>
              <w:left w:w="29" w:type="dxa"/>
              <w:bottom w:w="29" w:type="dxa"/>
              <w:right w:w="29" w:type="dxa"/>
            </w:tcMar>
            <w:vAlign w:val="center"/>
          </w:tcPr>
          <w:p w14:paraId="58641BD6"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630" w:type="dxa"/>
            <w:tcMar>
              <w:top w:w="29" w:type="dxa"/>
              <w:left w:w="29" w:type="dxa"/>
              <w:bottom w:w="29" w:type="dxa"/>
              <w:right w:w="29" w:type="dxa"/>
            </w:tcMar>
            <w:vAlign w:val="center"/>
          </w:tcPr>
          <w:p w14:paraId="138CBF01"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.32***</w:t>
            </w:r>
          </w:p>
        </w:tc>
        <w:tc>
          <w:tcPr>
            <w:tcW w:w="630" w:type="dxa"/>
            <w:tcMar>
              <w:top w:w="29" w:type="dxa"/>
              <w:left w:w="29" w:type="dxa"/>
              <w:bottom w:w="29" w:type="dxa"/>
              <w:right w:w="29" w:type="dxa"/>
            </w:tcMar>
            <w:vAlign w:val="center"/>
          </w:tcPr>
          <w:p w14:paraId="1988502C"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.05*</w:t>
            </w:r>
          </w:p>
        </w:tc>
        <w:tc>
          <w:tcPr>
            <w:tcW w:w="900" w:type="dxa"/>
            <w:tcMar>
              <w:top w:w="29" w:type="dxa"/>
              <w:left w:w="29" w:type="dxa"/>
              <w:bottom w:w="29" w:type="dxa"/>
              <w:right w:w="29" w:type="dxa"/>
            </w:tcMar>
            <w:vAlign w:val="center"/>
          </w:tcPr>
          <w:p w14:paraId="1D78746A"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.00</w:t>
            </w:r>
          </w:p>
        </w:tc>
        <w:tc>
          <w:tcPr>
            <w:tcW w:w="900" w:type="dxa"/>
            <w:tcMar>
              <w:top w:w="29" w:type="dxa"/>
              <w:left w:w="29" w:type="dxa"/>
              <w:bottom w:w="29" w:type="dxa"/>
              <w:right w:w="29" w:type="dxa"/>
            </w:tcMar>
            <w:vAlign w:val="center"/>
          </w:tcPr>
          <w:p w14:paraId="3116C47A"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-.05*</w:t>
            </w:r>
          </w:p>
        </w:tc>
        <w:tc>
          <w:tcPr>
            <w:tcW w:w="900" w:type="dxa"/>
            <w:tcMar>
              <w:top w:w="29" w:type="dxa"/>
              <w:left w:w="29" w:type="dxa"/>
              <w:bottom w:w="29" w:type="dxa"/>
              <w:right w:w="29" w:type="dxa"/>
            </w:tcMar>
            <w:vAlign w:val="center"/>
          </w:tcPr>
          <w:p w14:paraId="517C381D"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-.05*</w:t>
            </w:r>
          </w:p>
        </w:tc>
        <w:tc>
          <w:tcPr>
            <w:tcW w:w="810" w:type="dxa"/>
            <w:tcMar>
              <w:top w:w="29" w:type="dxa"/>
              <w:left w:w="29" w:type="dxa"/>
              <w:bottom w:w="29" w:type="dxa"/>
              <w:right w:w="29" w:type="dxa"/>
            </w:tcMar>
            <w:vAlign w:val="center"/>
          </w:tcPr>
          <w:p w14:paraId="2581886E"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-.11***</w:t>
            </w:r>
          </w:p>
        </w:tc>
        <w:tc>
          <w:tcPr>
            <w:tcW w:w="900" w:type="dxa"/>
            <w:tcMar>
              <w:top w:w="29" w:type="dxa"/>
              <w:left w:w="29" w:type="dxa"/>
              <w:bottom w:w="29" w:type="dxa"/>
              <w:right w:w="29" w:type="dxa"/>
            </w:tcMar>
            <w:vAlign w:val="center"/>
          </w:tcPr>
          <w:p w14:paraId="755B99E8"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-.06**</w:t>
            </w:r>
          </w:p>
        </w:tc>
        <w:tc>
          <w:tcPr>
            <w:tcW w:w="990" w:type="dxa"/>
            <w:tcMar>
              <w:top w:w="29" w:type="dxa"/>
              <w:left w:w="29" w:type="dxa"/>
              <w:bottom w:w="29" w:type="dxa"/>
              <w:right w:w="29" w:type="dxa"/>
            </w:tcMar>
            <w:vAlign w:val="center"/>
          </w:tcPr>
          <w:p w14:paraId="562C5117"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-.14***</w:t>
            </w:r>
          </w:p>
        </w:tc>
        <w:tc>
          <w:tcPr>
            <w:tcW w:w="900" w:type="dxa"/>
            <w:tcMar>
              <w:top w:w="29" w:type="dxa"/>
              <w:left w:w="29" w:type="dxa"/>
              <w:bottom w:w="29" w:type="dxa"/>
              <w:right w:w="29" w:type="dxa"/>
            </w:tcMar>
            <w:vAlign w:val="center"/>
          </w:tcPr>
          <w:p w14:paraId="7D2FCA46"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-.11***</w:t>
            </w:r>
          </w:p>
        </w:tc>
        <w:tc>
          <w:tcPr>
            <w:tcW w:w="900" w:type="dxa"/>
            <w:tcMar>
              <w:top w:w="29" w:type="dxa"/>
              <w:left w:w="29" w:type="dxa"/>
              <w:bottom w:w="29" w:type="dxa"/>
              <w:right w:w="29" w:type="dxa"/>
            </w:tcMar>
            <w:vAlign w:val="center"/>
          </w:tcPr>
          <w:p w14:paraId="2D6FE75A"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-.15***</w:t>
            </w:r>
          </w:p>
        </w:tc>
        <w:tc>
          <w:tcPr>
            <w:tcW w:w="900" w:type="dxa"/>
            <w:tcMar>
              <w:top w:w="29" w:type="dxa"/>
              <w:left w:w="29" w:type="dxa"/>
              <w:bottom w:w="29" w:type="dxa"/>
              <w:right w:w="29" w:type="dxa"/>
            </w:tcMar>
            <w:vAlign w:val="center"/>
          </w:tcPr>
          <w:p w14:paraId="390B2E5A"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-.24***</w:t>
            </w:r>
          </w:p>
        </w:tc>
        <w:tc>
          <w:tcPr>
            <w:tcW w:w="810" w:type="dxa"/>
            <w:tcMar>
              <w:top w:w="29" w:type="dxa"/>
              <w:left w:w="29" w:type="dxa"/>
              <w:bottom w:w="29" w:type="dxa"/>
              <w:right w:w="29" w:type="dxa"/>
            </w:tcMar>
            <w:vAlign w:val="center"/>
          </w:tcPr>
          <w:p w14:paraId="7CFE178C"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-.05*</w:t>
            </w:r>
          </w:p>
        </w:tc>
      </w:tr>
      <w:tr w:rsidR="0085351B" w14:paraId="5595DC4A" w14:textId="77777777" w:rsidTr="0085351B">
        <w:trPr>
          <w:trHeight w:val="319"/>
        </w:trPr>
        <w:tc>
          <w:tcPr>
            <w:tcW w:w="2155" w:type="dxa"/>
            <w:tcMar>
              <w:top w:w="29" w:type="dxa"/>
              <w:left w:w="29" w:type="dxa"/>
              <w:bottom w:w="29" w:type="dxa"/>
              <w:right w:w="29" w:type="dxa"/>
            </w:tcMar>
            <w:vAlign w:val="bottom"/>
          </w:tcPr>
          <w:p w14:paraId="62335771" w14:textId="77777777" w:rsidR="0085351B" w:rsidRDefault="0085351B" w:rsidP="00116C7F">
            <w:pPr>
              <w:widowControl w:val="0"/>
              <w:spacing w:line="240" w:lineRule="auto"/>
              <w:rPr>
                <w:rFonts w:ascii="Times New Roman" w:eastAsia="Times New Roman" w:hAnsi="Times New Roman" w:cs="Times New Roman"/>
                <w:sz w:val="18"/>
                <w:szCs w:val="18"/>
              </w:rPr>
            </w:pPr>
            <w:r>
              <w:rPr>
                <w:rFonts w:ascii="Times New Roman" w:eastAsia="Times New Roman" w:hAnsi="Times New Roman" w:cs="Times New Roman"/>
                <w:sz w:val="18"/>
                <w:szCs w:val="18"/>
              </w:rPr>
              <w:t>LWA</w:t>
            </w:r>
          </w:p>
        </w:tc>
        <w:tc>
          <w:tcPr>
            <w:tcW w:w="900" w:type="dxa"/>
            <w:tcMar>
              <w:top w:w="29" w:type="dxa"/>
              <w:left w:w="29" w:type="dxa"/>
              <w:bottom w:w="29" w:type="dxa"/>
              <w:right w:w="29" w:type="dxa"/>
            </w:tcMar>
            <w:vAlign w:val="center"/>
          </w:tcPr>
          <w:p w14:paraId="66AE6FF4"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630" w:type="dxa"/>
            <w:tcMar>
              <w:top w:w="29" w:type="dxa"/>
              <w:left w:w="29" w:type="dxa"/>
              <w:bottom w:w="29" w:type="dxa"/>
              <w:right w:w="29" w:type="dxa"/>
            </w:tcMar>
            <w:vAlign w:val="center"/>
          </w:tcPr>
          <w:p w14:paraId="4D09BEAE"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630" w:type="dxa"/>
            <w:tcMar>
              <w:top w:w="29" w:type="dxa"/>
              <w:left w:w="29" w:type="dxa"/>
              <w:bottom w:w="29" w:type="dxa"/>
              <w:right w:w="29" w:type="dxa"/>
            </w:tcMar>
            <w:vAlign w:val="center"/>
          </w:tcPr>
          <w:p w14:paraId="09E4E74A"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-.09***</w:t>
            </w:r>
          </w:p>
        </w:tc>
        <w:tc>
          <w:tcPr>
            <w:tcW w:w="900" w:type="dxa"/>
            <w:tcMar>
              <w:top w:w="29" w:type="dxa"/>
              <w:left w:w="29" w:type="dxa"/>
              <w:bottom w:w="29" w:type="dxa"/>
              <w:right w:w="29" w:type="dxa"/>
            </w:tcMar>
            <w:vAlign w:val="center"/>
          </w:tcPr>
          <w:p w14:paraId="2D89BFB3"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.05*</w:t>
            </w:r>
          </w:p>
        </w:tc>
        <w:tc>
          <w:tcPr>
            <w:tcW w:w="900" w:type="dxa"/>
            <w:tcMar>
              <w:top w:w="29" w:type="dxa"/>
              <w:left w:w="29" w:type="dxa"/>
              <w:bottom w:w="29" w:type="dxa"/>
              <w:right w:w="29" w:type="dxa"/>
            </w:tcMar>
            <w:vAlign w:val="center"/>
          </w:tcPr>
          <w:p w14:paraId="188C0A40"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.07**</w:t>
            </w:r>
          </w:p>
        </w:tc>
        <w:tc>
          <w:tcPr>
            <w:tcW w:w="900" w:type="dxa"/>
            <w:tcMar>
              <w:top w:w="29" w:type="dxa"/>
              <w:left w:w="29" w:type="dxa"/>
              <w:bottom w:w="29" w:type="dxa"/>
              <w:right w:w="29" w:type="dxa"/>
            </w:tcMar>
            <w:vAlign w:val="center"/>
          </w:tcPr>
          <w:p w14:paraId="4F71F305"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.03</w:t>
            </w:r>
          </w:p>
        </w:tc>
        <w:tc>
          <w:tcPr>
            <w:tcW w:w="810" w:type="dxa"/>
            <w:tcMar>
              <w:top w:w="29" w:type="dxa"/>
              <w:left w:w="29" w:type="dxa"/>
              <w:bottom w:w="29" w:type="dxa"/>
              <w:right w:w="29" w:type="dxa"/>
            </w:tcMar>
            <w:vAlign w:val="center"/>
          </w:tcPr>
          <w:p w14:paraId="6184E261"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-.09***</w:t>
            </w:r>
          </w:p>
        </w:tc>
        <w:tc>
          <w:tcPr>
            <w:tcW w:w="900" w:type="dxa"/>
            <w:tcMar>
              <w:top w:w="29" w:type="dxa"/>
              <w:left w:w="29" w:type="dxa"/>
              <w:bottom w:w="29" w:type="dxa"/>
              <w:right w:w="29" w:type="dxa"/>
            </w:tcMar>
            <w:vAlign w:val="center"/>
          </w:tcPr>
          <w:p w14:paraId="41ED7BBB"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-.19***</w:t>
            </w:r>
          </w:p>
        </w:tc>
        <w:tc>
          <w:tcPr>
            <w:tcW w:w="990" w:type="dxa"/>
            <w:tcMar>
              <w:top w:w="29" w:type="dxa"/>
              <w:left w:w="29" w:type="dxa"/>
              <w:bottom w:w="29" w:type="dxa"/>
              <w:right w:w="29" w:type="dxa"/>
            </w:tcMar>
            <w:vAlign w:val="center"/>
          </w:tcPr>
          <w:p w14:paraId="4EB07C44"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-.21***</w:t>
            </w:r>
          </w:p>
        </w:tc>
        <w:tc>
          <w:tcPr>
            <w:tcW w:w="900" w:type="dxa"/>
            <w:tcMar>
              <w:top w:w="29" w:type="dxa"/>
              <w:left w:w="29" w:type="dxa"/>
              <w:bottom w:w="29" w:type="dxa"/>
              <w:right w:w="29" w:type="dxa"/>
            </w:tcMar>
            <w:vAlign w:val="center"/>
          </w:tcPr>
          <w:p w14:paraId="639C138B"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-.15***</w:t>
            </w:r>
          </w:p>
        </w:tc>
        <w:tc>
          <w:tcPr>
            <w:tcW w:w="900" w:type="dxa"/>
            <w:tcMar>
              <w:top w:w="29" w:type="dxa"/>
              <w:left w:w="29" w:type="dxa"/>
              <w:bottom w:w="29" w:type="dxa"/>
              <w:right w:w="29" w:type="dxa"/>
            </w:tcMar>
            <w:vAlign w:val="center"/>
          </w:tcPr>
          <w:p w14:paraId="75A6A957"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-.27***</w:t>
            </w:r>
          </w:p>
        </w:tc>
        <w:tc>
          <w:tcPr>
            <w:tcW w:w="900" w:type="dxa"/>
            <w:tcMar>
              <w:top w:w="29" w:type="dxa"/>
              <w:left w:w="29" w:type="dxa"/>
              <w:bottom w:w="29" w:type="dxa"/>
              <w:right w:w="29" w:type="dxa"/>
            </w:tcMar>
            <w:vAlign w:val="center"/>
          </w:tcPr>
          <w:p w14:paraId="15BB5363"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-.29***</w:t>
            </w:r>
          </w:p>
        </w:tc>
        <w:tc>
          <w:tcPr>
            <w:tcW w:w="810" w:type="dxa"/>
            <w:tcMar>
              <w:top w:w="29" w:type="dxa"/>
              <w:left w:w="29" w:type="dxa"/>
              <w:bottom w:w="29" w:type="dxa"/>
              <w:right w:w="29" w:type="dxa"/>
            </w:tcMar>
            <w:vAlign w:val="center"/>
          </w:tcPr>
          <w:p w14:paraId="4E7ABC47"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-.06**</w:t>
            </w:r>
          </w:p>
        </w:tc>
      </w:tr>
      <w:tr w:rsidR="0085351B" w14:paraId="05B984CA" w14:textId="77777777" w:rsidTr="0085351B">
        <w:trPr>
          <w:trHeight w:val="313"/>
        </w:trPr>
        <w:tc>
          <w:tcPr>
            <w:tcW w:w="2155" w:type="dxa"/>
            <w:tcMar>
              <w:top w:w="29" w:type="dxa"/>
              <w:left w:w="29" w:type="dxa"/>
              <w:bottom w:w="29" w:type="dxa"/>
              <w:right w:w="29" w:type="dxa"/>
            </w:tcMar>
            <w:vAlign w:val="bottom"/>
          </w:tcPr>
          <w:p w14:paraId="7130DD52" w14:textId="77777777" w:rsidR="0085351B" w:rsidRDefault="0085351B" w:rsidP="00116C7F">
            <w:pPr>
              <w:widowControl w:val="0"/>
              <w:spacing w:line="240" w:lineRule="auto"/>
              <w:rPr>
                <w:rFonts w:ascii="Times New Roman" w:eastAsia="Times New Roman" w:hAnsi="Times New Roman" w:cs="Times New Roman"/>
                <w:sz w:val="18"/>
                <w:szCs w:val="18"/>
              </w:rPr>
            </w:pPr>
            <w:r>
              <w:rPr>
                <w:rFonts w:ascii="Times New Roman" w:eastAsia="Times New Roman" w:hAnsi="Times New Roman" w:cs="Times New Roman"/>
                <w:sz w:val="18"/>
                <w:szCs w:val="18"/>
              </w:rPr>
              <w:t>RWA</w:t>
            </w:r>
          </w:p>
        </w:tc>
        <w:tc>
          <w:tcPr>
            <w:tcW w:w="900" w:type="dxa"/>
            <w:tcMar>
              <w:top w:w="29" w:type="dxa"/>
              <w:left w:w="29" w:type="dxa"/>
              <w:bottom w:w="29" w:type="dxa"/>
              <w:right w:w="29" w:type="dxa"/>
            </w:tcMar>
            <w:vAlign w:val="center"/>
          </w:tcPr>
          <w:p w14:paraId="7AA775D7"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630" w:type="dxa"/>
            <w:tcMar>
              <w:top w:w="29" w:type="dxa"/>
              <w:left w:w="29" w:type="dxa"/>
              <w:bottom w:w="29" w:type="dxa"/>
              <w:right w:w="29" w:type="dxa"/>
            </w:tcMar>
            <w:vAlign w:val="center"/>
          </w:tcPr>
          <w:p w14:paraId="0560BE68"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630" w:type="dxa"/>
            <w:tcMar>
              <w:top w:w="29" w:type="dxa"/>
              <w:left w:w="29" w:type="dxa"/>
              <w:bottom w:w="29" w:type="dxa"/>
              <w:right w:w="29" w:type="dxa"/>
            </w:tcMar>
            <w:vAlign w:val="center"/>
          </w:tcPr>
          <w:p w14:paraId="6B7554A6"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900" w:type="dxa"/>
            <w:tcMar>
              <w:top w:w="29" w:type="dxa"/>
              <w:left w:w="29" w:type="dxa"/>
              <w:bottom w:w="29" w:type="dxa"/>
              <w:right w:w="29" w:type="dxa"/>
            </w:tcMar>
            <w:vAlign w:val="center"/>
          </w:tcPr>
          <w:p w14:paraId="0F3D5F57"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.07**</w:t>
            </w:r>
          </w:p>
        </w:tc>
        <w:tc>
          <w:tcPr>
            <w:tcW w:w="900" w:type="dxa"/>
            <w:tcMar>
              <w:top w:w="29" w:type="dxa"/>
              <w:left w:w="29" w:type="dxa"/>
              <w:bottom w:w="29" w:type="dxa"/>
              <w:right w:w="29" w:type="dxa"/>
            </w:tcMar>
            <w:vAlign w:val="center"/>
          </w:tcPr>
          <w:p w14:paraId="407F49F9"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-.06*</w:t>
            </w:r>
          </w:p>
        </w:tc>
        <w:tc>
          <w:tcPr>
            <w:tcW w:w="900" w:type="dxa"/>
            <w:tcMar>
              <w:top w:w="29" w:type="dxa"/>
              <w:left w:w="29" w:type="dxa"/>
              <w:bottom w:w="29" w:type="dxa"/>
              <w:right w:w="29" w:type="dxa"/>
            </w:tcMar>
            <w:vAlign w:val="center"/>
          </w:tcPr>
          <w:p w14:paraId="6E45A63A"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-.21**</w:t>
            </w:r>
          </w:p>
        </w:tc>
        <w:tc>
          <w:tcPr>
            <w:tcW w:w="810" w:type="dxa"/>
            <w:tcMar>
              <w:top w:w="29" w:type="dxa"/>
              <w:left w:w="29" w:type="dxa"/>
              <w:bottom w:w="29" w:type="dxa"/>
              <w:right w:w="29" w:type="dxa"/>
            </w:tcMar>
            <w:vAlign w:val="center"/>
          </w:tcPr>
          <w:p w14:paraId="0106F7EF"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-.01</w:t>
            </w:r>
          </w:p>
        </w:tc>
        <w:tc>
          <w:tcPr>
            <w:tcW w:w="900" w:type="dxa"/>
            <w:tcMar>
              <w:top w:w="29" w:type="dxa"/>
              <w:left w:w="29" w:type="dxa"/>
              <w:bottom w:w="29" w:type="dxa"/>
              <w:right w:w="29" w:type="dxa"/>
            </w:tcMar>
            <w:vAlign w:val="center"/>
          </w:tcPr>
          <w:p w14:paraId="03623EDB"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-.09***</w:t>
            </w:r>
          </w:p>
        </w:tc>
        <w:tc>
          <w:tcPr>
            <w:tcW w:w="990" w:type="dxa"/>
            <w:tcMar>
              <w:top w:w="29" w:type="dxa"/>
              <w:left w:w="29" w:type="dxa"/>
              <w:bottom w:w="29" w:type="dxa"/>
              <w:right w:w="29" w:type="dxa"/>
            </w:tcMar>
            <w:vAlign w:val="center"/>
          </w:tcPr>
          <w:p w14:paraId="6B11FF6B"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-.08***</w:t>
            </w:r>
          </w:p>
        </w:tc>
        <w:tc>
          <w:tcPr>
            <w:tcW w:w="900" w:type="dxa"/>
            <w:tcMar>
              <w:top w:w="29" w:type="dxa"/>
              <w:left w:w="29" w:type="dxa"/>
              <w:bottom w:w="29" w:type="dxa"/>
              <w:right w:w="29" w:type="dxa"/>
            </w:tcMar>
            <w:vAlign w:val="center"/>
          </w:tcPr>
          <w:p w14:paraId="2C80A97C"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-.16***</w:t>
            </w:r>
          </w:p>
        </w:tc>
        <w:tc>
          <w:tcPr>
            <w:tcW w:w="900" w:type="dxa"/>
            <w:tcMar>
              <w:top w:w="29" w:type="dxa"/>
              <w:left w:w="29" w:type="dxa"/>
              <w:bottom w:w="29" w:type="dxa"/>
              <w:right w:w="29" w:type="dxa"/>
            </w:tcMar>
            <w:vAlign w:val="center"/>
          </w:tcPr>
          <w:p w14:paraId="5EF2CD24"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-.21***</w:t>
            </w:r>
          </w:p>
        </w:tc>
        <w:tc>
          <w:tcPr>
            <w:tcW w:w="900" w:type="dxa"/>
            <w:tcMar>
              <w:top w:w="29" w:type="dxa"/>
              <w:left w:w="29" w:type="dxa"/>
              <w:bottom w:w="29" w:type="dxa"/>
              <w:right w:w="29" w:type="dxa"/>
            </w:tcMar>
            <w:vAlign w:val="center"/>
          </w:tcPr>
          <w:p w14:paraId="23B4C8C7"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-.14***</w:t>
            </w:r>
          </w:p>
        </w:tc>
        <w:tc>
          <w:tcPr>
            <w:tcW w:w="810" w:type="dxa"/>
            <w:tcMar>
              <w:top w:w="29" w:type="dxa"/>
              <w:left w:w="29" w:type="dxa"/>
              <w:bottom w:w="29" w:type="dxa"/>
              <w:right w:w="29" w:type="dxa"/>
            </w:tcMar>
            <w:vAlign w:val="center"/>
          </w:tcPr>
          <w:p w14:paraId="698746F1"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-.17***</w:t>
            </w:r>
          </w:p>
        </w:tc>
      </w:tr>
      <w:tr w:rsidR="0085351B" w14:paraId="3C1078CB" w14:textId="77777777" w:rsidTr="0085351B">
        <w:trPr>
          <w:trHeight w:val="319"/>
        </w:trPr>
        <w:tc>
          <w:tcPr>
            <w:tcW w:w="2155" w:type="dxa"/>
            <w:tcMar>
              <w:top w:w="29" w:type="dxa"/>
              <w:left w:w="29" w:type="dxa"/>
              <w:bottom w:w="29" w:type="dxa"/>
              <w:right w:w="29" w:type="dxa"/>
            </w:tcMar>
            <w:vAlign w:val="bottom"/>
          </w:tcPr>
          <w:p w14:paraId="3927E8D0" w14:textId="77777777" w:rsidR="0085351B" w:rsidRDefault="0085351B" w:rsidP="00116C7F">
            <w:pPr>
              <w:widowControl w:val="0"/>
              <w:spacing w:line="240" w:lineRule="auto"/>
              <w:rPr>
                <w:rFonts w:ascii="Times New Roman" w:eastAsia="Times New Roman" w:hAnsi="Times New Roman" w:cs="Times New Roman"/>
                <w:sz w:val="18"/>
                <w:szCs w:val="18"/>
              </w:rPr>
            </w:pPr>
            <w:r>
              <w:rPr>
                <w:rFonts w:ascii="Times New Roman" w:eastAsia="Times New Roman" w:hAnsi="Times New Roman" w:cs="Times New Roman"/>
                <w:sz w:val="18"/>
                <w:szCs w:val="18"/>
              </w:rPr>
              <w:t>Democracy Sentiment</w:t>
            </w:r>
          </w:p>
        </w:tc>
        <w:tc>
          <w:tcPr>
            <w:tcW w:w="900" w:type="dxa"/>
            <w:tcMar>
              <w:top w:w="29" w:type="dxa"/>
              <w:left w:w="29" w:type="dxa"/>
              <w:bottom w:w="29" w:type="dxa"/>
              <w:right w:w="29" w:type="dxa"/>
            </w:tcMar>
            <w:vAlign w:val="center"/>
          </w:tcPr>
          <w:p w14:paraId="4B1B4C94"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630" w:type="dxa"/>
            <w:tcMar>
              <w:top w:w="29" w:type="dxa"/>
              <w:left w:w="29" w:type="dxa"/>
              <w:bottom w:w="29" w:type="dxa"/>
              <w:right w:w="29" w:type="dxa"/>
            </w:tcMar>
            <w:vAlign w:val="center"/>
          </w:tcPr>
          <w:p w14:paraId="71559B82"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630" w:type="dxa"/>
            <w:tcMar>
              <w:top w:w="29" w:type="dxa"/>
              <w:left w:w="29" w:type="dxa"/>
              <w:bottom w:w="29" w:type="dxa"/>
              <w:right w:w="29" w:type="dxa"/>
            </w:tcMar>
            <w:vAlign w:val="center"/>
          </w:tcPr>
          <w:p w14:paraId="7C3BD0F2"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900" w:type="dxa"/>
            <w:tcMar>
              <w:top w:w="29" w:type="dxa"/>
              <w:left w:w="29" w:type="dxa"/>
              <w:bottom w:w="29" w:type="dxa"/>
              <w:right w:w="29" w:type="dxa"/>
            </w:tcMar>
            <w:vAlign w:val="center"/>
          </w:tcPr>
          <w:p w14:paraId="1DCBC489"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900" w:type="dxa"/>
            <w:tcMar>
              <w:top w:w="29" w:type="dxa"/>
              <w:left w:w="29" w:type="dxa"/>
              <w:bottom w:w="29" w:type="dxa"/>
              <w:right w:w="29" w:type="dxa"/>
            </w:tcMar>
            <w:vAlign w:val="center"/>
          </w:tcPr>
          <w:p w14:paraId="2D3F6F8C"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.21***</w:t>
            </w:r>
          </w:p>
        </w:tc>
        <w:tc>
          <w:tcPr>
            <w:tcW w:w="900" w:type="dxa"/>
            <w:tcMar>
              <w:top w:w="29" w:type="dxa"/>
              <w:left w:w="29" w:type="dxa"/>
              <w:bottom w:w="29" w:type="dxa"/>
              <w:right w:w="29" w:type="dxa"/>
            </w:tcMar>
            <w:vAlign w:val="center"/>
          </w:tcPr>
          <w:p w14:paraId="75A7150A"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.21***</w:t>
            </w:r>
          </w:p>
        </w:tc>
        <w:tc>
          <w:tcPr>
            <w:tcW w:w="810" w:type="dxa"/>
            <w:tcMar>
              <w:top w:w="29" w:type="dxa"/>
              <w:left w:w="29" w:type="dxa"/>
              <w:bottom w:w="29" w:type="dxa"/>
              <w:right w:w="29" w:type="dxa"/>
            </w:tcMar>
            <w:vAlign w:val="center"/>
          </w:tcPr>
          <w:p w14:paraId="25DF0FE7"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.17***</w:t>
            </w:r>
          </w:p>
        </w:tc>
        <w:tc>
          <w:tcPr>
            <w:tcW w:w="900" w:type="dxa"/>
            <w:tcMar>
              <w:top w:w="29" w:type="dxa"/>
              <w:left w:w="29" w:type="dxa"/>
              <w:bottom w:w="29" w:type="dxa"/>
              <w:right w:w="29" w:type="dxa"/>
            </w:tcMar>
            <w:vAlign w:val="center"/>
          </w:tcPr>
          <w:p w14:paraId="7971E0B7"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-.05*</w:t>
            </w:r>
          </w:p>
        </w:tc>
        <w:tc>
          <w:tcPr>
            <w:tcW w:w="990" w:type="dxa"/>
            <w:tcMar>
              <w:top w:w="29" w:type="dxa"/>
              <w:left w:w="29" w:type="dxa"/>
              <w:bottom w:w="29" w:type="dxa"/>
              <w:right w:w="29" w:type="dxa"/>
            </w:tcMar>
            <w:vAlign w:val="center"/>
          </w:tcPr>
          <w:p w14:paraId="20C6B77B"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-.04</w:t>
            </w:r>
          </w:p>
        </w:tc>
        <w:tc>
          <w:tcPr>
            <w:tcW w:w="900" w:type="dxa"/>
            <w:tcMar>
              <w:top w:w="29" w:type="dxa"/>
              <w:left w:w="29" w:type="dxa"/>
              <w:bottom w:w="29" w:type="dxa"/>
              <w:right w:w="29" w:type="dxa"/>
            </w:tcMar>
            <w:vAlign w:val="center"/>
          </w:tcPr>
          <w:p w14:paraId="0279ABD9"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-.08***</w:t>
            </w:r>
          </w:p>
        </w:tc>
        <w:tc>
          <w:tcPr>
            <w:tcW w:w="900" w:type="dxa"/>
            <w:tcMar>
              <w:top w:w="29" w:type="dxa"/>
              <w:left w:w="29" w:type="dxa"/>
              <w:bottom w:w="29" w:type="dxa"/>
              <w:right w:w="29" w:type="dxa"/>
            </w:tcMar>
            <w:vAlign w:val="center"/>
          </w:tcPr>
          <w:p w14:paraId="10C26639"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-.04</w:t>
            </w:r>
          </w:p>
        </w:tc>
        <w:tc>
          <w:tcPr>
            <w:tcW w:w="900" w:type="dxa"/>
            <w:tcMar>
              <w:top w:w="29" w:type="dxa"/>
              <w:left w:w="29" w:type="dxa"/>
              <w:bottom w:w="29" w:type="dxa"/>
              <w:right w:w="29" w:type="dxa"/>
            </w:tcMar>
            <w:vAlign w:val="center"/>
          </w:tcPr>
          <w:p w14:paraId="0CD849A4"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.01</w:t>
            </w:r>
          </w:p>
        </w:tc>
        <w:tc>
          <w:tcPr>
            <w:tcW w:w="810" w:type="dxa"/>
            <w:tcMar>
              <w:top w:w="29" w:type="dxa"/>
              <w:left w:w="29" w:type="dxa"/>
              <w:bottom w:w="29" w:type="dxa"/>
              <w:right w:w="29" w:type="dxa"/>
            </w:tcMar>
            <w:vAlign w:val="center"/>
          </w:tcPr>
          <w:p w14:paraId="608DD425"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.01</w:t>
            </w:r>
          </w:p>
        </w:tc>
      </w:tr>
      <w:tr w:rsidR="0085351B" w14:paraId="12B0302E" w14:textId="77777777" w:rsidTr="0085351B">
        <w:trPr>
          <w:trHeight w:val="319"/>
        </w:trPr>
        <w:tc>
          <w:tcPr>
            <w:tcW w:w="2155" w:type="dxa"/>
            <w:tcMar>
              <w:top w:w="29" w:type="dxa"/>
              <w:left w:w="29" w:type="dxa"/>
              <w:bottom w:w="29" w:type="dxa"/>
              <w:right w:w="29" w:type="dxa"/>
            </w:tcMar>
            <w:vAlign w:val="bottom"/>
          </w:tcPr>
          <w:p w14:paraId="5EF6C60E" w14:textId="77777777" w:rsidR="0085351B" w:rsidRDefault="0085351B" w:rsidP="00116C7F">
            <w:pPr>
              <w:widowControl w:val="0"/>
              <w:spacing w:line="240" w:lineRule="auto"/>
              <w:rPr>
                <w:rFonts w:ascii="Times New Roman" w:eastAsia="Times New Roman" w:hAnsi="Times New Roman" w:cs="Times New Roman"/>
                <w:b/>
                <w:sz w:val="18"/>
                <w:szCs w:val="18"/>
              </w:rPr>
            </w:pPr>
            <w:r>
              <w:rPr>
                <w:rFonts w:ascii="Times New Roman" w:eastAsia="Times New Roman" w:hAnsi="Times New Roman" w:cs="Times New Roman"/>
                <w:b/>
                <w:sz w:val="18"/>
                <w:szCs w:val="18"/>
              </w:rPr>
              <w:t>Chosen by Majority</w:t>
            </w:r>
          </w:p>
        </w:tc>
        <w:tc>
          <w:tcPr>
            <w:tcW w:w="900" w:type="dxa"/>
            <w:tcMar>
              <w:top w:w="29" w:type="dxa"/>
              <w:left w:w="29" w:type="dxa"/>
              <w:bottom w:w="29" w:type="dxa"/>
              <w:right w:w="29" w:type="dxa"/>
            </w:tcMar>
            <w:vAlign w:val="center"/>
          </w:tcPr>
          <w:p w14:paraId="3C18FDC6"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630" w:type="dxa"/>
            <w:tcMar>
              <w:top w:w="29" w:type="dxa"/>
              <w:left w:w="29" w:type="dxa"/>
              <w:bottom w:w="29" w:type="dxa"/>
              <w:right w:w="29" w:type="dxa"/>
            </w:tcMar>
            <w:vAlign w:val="center"/>
          </w:tcPr>
          <w:p w14:paraId="25CC63FB"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630" w:type="dxa"/>
            <w:tcMar>
              <w:top w:w="29" w:type="dxa"/>
              <w:left w:w="29" w:type="dxa"/>
              <w:bottom w:w="29" w:type="dxa"/>
              <w:right w:w="29" w:type="dxa"/>
            </w:tcMar>
            <w:vAlign w:val="center"/>
          </w:tcPr>
          <w:p w14:paraId="2D245FDD"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900" w:type="dxa"/>
            <w:tcMar>
              <w:top w:w="29" w:type="dxa"/>
              <w:left w:w="29" w:type="dxa"/>
              <w:bottom w:w="29" w:type="dxa"/>
              <w:right w:w="29" w:type="dxa"/>
            </w:tcMar>
            <w:vAlign w:val="center"/>
          </w:tcPr>
          <w:p w14:paraId="677E664B"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900" w:type="dxa"/>
            <w:tcMar>
              <w:top w:w="29" w:type="dxa"/>
              <w:left w:w="29" w:type="dxa"/>
              <w:bottom w:w="29" w:type="dxa"/>
              <w:right w:w="29" w:type="dxa"/>
            </w:tcMar>
            <w:vAlign w:val="center"/>
          </w:tcPr>
          <w:p w14:paraId="7727303F"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900" w:type="dxa"/>
            <w:tcMar>
              <w:top w:w="29" w:type="dxa"/>
              <w:left w:w="29" w:type="dxa"/>
              <w:bottom w:w="29" w:type="dxa"/>
              <w:right w:w="29" w:type="dxa"/>
            </w:tcMar>
            <w:vAlign w:val="center"/>
          </w:tcPr>
          <w:p w14:paraId="3572DB65"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.17***</w:t>
            </w:r>
          </w:p>
        </w:tc>
        <w:tc>
          <w:tcPr>
            <w:tcW w:w="810" w:type="dxa"/>
            <w:tcMar>
              <w:top w:w="29" w:type="dxa"/>
              <w:left w:w="29" w:type="dxa"/>
              <w:bottom w:w="29" w:type="dxa"/>
              <w:right w:w="29" w:type="dxa"/>
            </w:tcMar>
            <w:vAlign w:val="center"/>
          </w:tcPr>
          <w:p w14:paraId="12578AEF"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.25***</w:t>
            </w:r>
          </w:p>
        </w:tc>
        <w:tc>
          <w:tcPr>
            <w:tcW w:w="900" w:type="dxa"/>
            <w:tcMar>
              <w:top w:w="29" w:type="dxa"/>
              <w:left w:w="29" w:type="dxa"/>
              <w:bottom w:w="29" w:type="dxa"/>
              <w:right w:w="29" w:type="dxa"/>
            </w:tcMar>
            <w:vAlign w:val="center"/>
          </w:tcPr>
          <w:p w14:paraId="4379B31D"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-.09***</w:t>
            </w:r>
          </w:p>
        </w:tc>
        <w:tc>
          <w:tcPr>
            <w:tcW w:w="990" w:type="dxa"/>
            <w:tcMar>
              <w:top w:w="29" w:type="dxa"/>
              <w:left w:w="29" w:type="dxa"/>
              <w:bottom w:w="29" w:type="dxa"/>
              <w:right w:w="29" w:type="dxa"/>
            </w:tcMar>
            <w:vAlign w:val="center"/>
          </w:tcPr>
          <w:p w14:paraId="2ED93388"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.03</w:t>
            </w:r>
          </w:p>
        </w:tc>
        <w:tc>
          <w:tcPr>
            <w:tcW w:w="900" w:type="dxa"/>
            <w:tcMar>
              <w:top w:w="29" w:type="dxa"/>
              <w:left w:w="29" w:type="dxa"/>
              <w:bottom w:w="29" w:type="dxa"/>
              <w:right w:w="29" w:type="dxa"/>
            </w:tcMar>
            <w:vAlign w:val="center"/>
          </w:tcPr>
          <w:p w14:paraId="5D9AB3A2"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-.02</w:t>
            </w:r>
          </w:p>
        </w:tc>
        <w:tc>
          <w:tcPr>
            <w:tcW w:w="900" w:type="dxa"/>
            <w:tcMar>
              <w:top w:w="29" w:type="dxa"/>
              <w:left w:w="29" w:type="dxa"/>
              <w:bottom w:w="29" w:type="dxa"/>
              <w:right w:w="29" w:type="dxa"/>
            </w:tcMar>
            <w:vAlign w:val="center"/>
          </w:tcPr>
          <w:p w14:paraId="12EA35C8"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-.05*</w:t>
            </w:r>
          </w:p>
        </w:tc>
        <w:tc>
          <w:tcPr>
            <w:tcW w:w="900" w:type="dxa"/>
            <w:tcMar>
              <w:top w:w="29" w:type="dxa"/>
              <w:left w:w="29" w:type="dxa"/>
              <w:bottom w:w="29" w:type="dxa"/>
              <w:right w:w="29" w:type="dxa"/>
            </w:tcMar>
            <w:vAlign w:val="center"/>
          </w:tcPr>
          <w:p w14:paraId="3E1DEAA9"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.04</w:t>
            </w:r>
          </w:p>
        </w:tc>
        <w:tc>
          <w:tcPr>
            <w:tcW w:w="810" w:type="dxa"/>
            <w:tcMar>
              <w:top w:w="29" w:type="dxa"/>
              <w:left w:w="29" w:type="dxa"/>
              <w:bottom w:w="29" w:type="dxa"/>
              <w:right w:w="29" w:type="dxa"/>
            </w:tcMar>
            <w:vAlign w:val="center"/>
          </w:tcPr>
          <w:p w14:paraId="1CC0274B"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.00</w:t>
            </w:r>
          </w:p>
        </w:tc>
      </w:tr>
      <w:tr w:rsidR="0085351B" w14:paraId="5C9EBEC7" w14:textId="77777777" w:rsidTr="0085351B">
        <w:trPr>
          <w:trHeight w:val="319"/>
        </w:trPr>
        <w:tc>
          <w:tcPr>
            <w:tcW w:w="2155" w:type="dxa"/>
            <w:tcMar>
              <w:top w:w="29" w:type="dxa"/>
              <w:left w:w="29" w:type="dxa"/>
              <w:bottom w:w="29" w:type="dxa"/>
              <w:right w:w="29" w:type="dxa"/>
            </w:tcMar>
            <w:vAlign w:val="bottom"/>
          </w:tcPr>
          <w:p w14:paraId="0C351694" w14:textId="77777777" w:rsidR="0085351B" w:rsidRDefault="0085351B" w:rsidP="00116C7F">
            <w:pPr>
              <w:widowControl w:val="0"/>
              <w:spacing w:line="240" w:lineRule="auto"/>
              <w:rPr>
                <w:rFonts w:ascii="Times New Roman" w:eastAsia="Times New Roman" w:hAnsi="Times New Roman" w:cs="Times New Roman"/>
                <w:b/>
                <w:sz w:val="18"/>
                <w:szCs w:val="18"/>
              </w:rPr>
            </w:pPr>
            <w:r>
              <w:rPr>
                <w:rFonts w:ascii="Times New Roman" w:eastAsia="Times New Roman" w:hAnsi="Times New Roman" w:cs="Times New Roman"/>
                <w:b/>
                <w:sz w:val="18"/>
                <w:szCs w:val="18"/>
              </w:rPr>
              <w:t>Minority Right to Criticize Majority</w:t>
            </w:r>
          </w:p>
        </w:tc>
        <w:tc>
          <w:tcPr>
            <w:tcW w:w="900" w:type="dxa"/>
            <w:tcMar>
              <w:top w:w="29" w:type="dxa"/>
              <w:left w:w="29" w:type="dxa"/>
              <w:bottom w:w="29" w:type="dxa"/>
              <w:right w:w="29" w:type="dxa"/>
            </w:tcMar>
            <w:vAlign w:val="center"/>
          </w:tcPr>
          <w:p w14:paraId="6BAFD247"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630" w:type="dxa"/>
            <w:tcMar>
              <w:top w:w="29" w:type="dxa"/>
              <w:left w:w="29" w:type="dxa"/>
              <w:bottom w:w="29" w:type="dxa"/>
              <w:right w:w="29" w:type="dxa"/>
            </w:tcMar>
            <w:vAlign w:val="center"/>
          </w:tcPr>
          <w:p w14:paraId="5322D591"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630" w:type="dxa"/>
            <w:tcMar>
              <w:top w:w="29" w:type="dxa"/>
              <w:left w:w="29" w:type="dxa"/>
              <w:bottom w:w="29" w:type="dxa"/>
              <w:right w:w="29" w:type="dxa"/>
            </w:tcMar>
            <w:vAlign w:val="center"/>
          </w:tcPr>
          <w:p w14:paraId="7A680B8A"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900" w:type="dxa"/>
            <w:tcMar>
              <w:top w:w="29" w:type="dxa"/>
              <w:left w:w="29" w:type="dxa"/>
              <w:bottom w:w="29" w:type="dxa"/>
              <w:right w:w="29" w:type="dxa"/>
            </w:tcMar>
            <w:vAlign w:val="center"/>
          </w:tcPr>
          <w:p w14:paraId="048FB49B"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900" w:type="dxa"/>
            <w:tcMar>
              <w:top w:w="29" w:type="dxa"/>
              <w:left w:w="29" w:type="dxa"/>
              <w:bottom w:w="29" w:type="dxa"/>
              <w:right w:w="29" w:type="dxa"/>
            </w:tcMar>
            <w:vAlign w:val="center"/>
          </w:tcPr>
          <w:p w14:paraId="1810615F"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900" w:type="dxa"/>
            <w:tcMar>
              <w:top w:w="29" w:type="dxa"/>
              <w:left w:w="29" w:type="dxa"/>
              <w:bottom w:w="29" w:type="dxa"/>
              <w:right w:w="29" w:type="dxa"/>
            </w:tcMar>
            <w:vAlign w:val="center"/>
          </w:tcPr>
          <w:p w14:paraId="477442CB"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810" w:type="dxa"/>
            <w:tcMar>
              <w:top w:w="29" w:type="dxa"/>
              <w:left w:w="29" w:type="dxa"/>
              <w:bottom w:w="29" w:type="dxa"/>
              <w:right w:w="29" w:type="dxa"/>
            </w:tcMar>
            <w:vAlign w:val="center"/>
          </w:tcPr>
          <w:p w14:paraId="523331F3"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.15***</w:t>
            </w:r>
          </w:p>
        </w:tc>
        <w:tc>
          <w:tcPr>
            <w:tcW w:w="900" w:type="dxa"/>
            <w:tcMar>
              <w:top w:w="29" w:type="dxa"/>
              <w:left w:w="29" w:type="dxa"/>
              <w:bottom w:w="29" w:type="dxa"/>
              <w:right w:w="29" w:type="dxa"/>
            </w:tcMar>
            <w:vAlign w:val="center"/>
          </w:tcPr>
          <w:p w14:paraId="111006B4"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.02</w:t>
            </w:r>
          </w:p>
        </w:tc>
        <w:tc>
          <w:tcPr>
            <w:tcW w:w="990" w:type="dxa"/>
            <w:tcMar>
              <w:top w:w="29" w:type="dxa"/>
              <w:left w:w="29" w:type="dxa"/>
              <w:bottom w:w="29" w:type="dxa"/>
              <w:right w:w="29" w:type="dxa"/>
            </w:tcMar>
            <w:vAlign w:val="center"/>
          </w:tcPr>
          <w:p w14:paraId="2EDDEF8C"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.03</w:t>
            </w:r>
          </w:p>
        </w:tc>
        <w:tc>
          <w:tcPr>
            <w:tcW w:w="900" w:type="dxa"/>
            <w:tcMar>
              <w:top w:w="29" w:type="dxa"/>
              <w:left w:w="29" w:type="dxa"/>
              <w:bottom w:w="29" w:type="dxa"/>
              <w:right w:w="29" w:type="dxa"/>
            </w:tcMar>
            <w:vAlign w:val="center"/>
          </w:tcPr>
          <w:p w14:paraId="133BA4A1"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.07**</w:t>
            </w:r>
          </w:p>
        </w:tc>
        <w:tc>
          <w:tcPr>
            <w:tcW w:w="900" w:type="dxa"/>
            <w:tcMar>
              <w:top w:w="29" w:type="dxa"/>
              <w:left w:w="29" w:type="dxa"/>
              <w:bottom w:w="29" w:type="dxa"/>
              <w:right w:w="29" w:type="dxa"/>
            </w:tcMar>
            <w:vAlign w:val="center"/>
          </w:tcPr>
          <w:p w14:paraId="72277500"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.09***</w:t>
            </w:r>
          </w:p>
        </w:tc>
        <w:tc>
          <w:tcPr>
            <w:tcW w:w="900" w:type="dxa"/>
            <w:tcMar>
              <w:top w:w="29" w:type="dxa"/>
              <w:left w:w="29" w:type="dxa"/>
              <w:bottom w:w="29" w:type="dxa"/>
              <w:right w:w="29" w:type="dxa"/>
            </w:tcMar>
            <w:vAlign w:val="center"/>
          </w:tcPr>
          <w:p w14:paraId="6EC069E6"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.06*</w:t>
            </w:r>
          </w:p>
        </w:tc>
        <w:tc>
          <w:tcPr>
            <w:tcW w:w="810" w:type="dxa"/>
            <w:tcMar>
              <w:top w:w="29" w:type="dxa"/>
              <w:left w:w="29" w:type="dxa"/>
              <w:bottom w:w="29" w:type="dxa"/>
              <w:right w:w="29" w:type="dxa"/>
            </w:tcMar>
            <w:vAlign w:val="center"/>
          </w:tcPr>
          <w:p w14:paraId="66AB81C8"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.03</w:t>
            </w:r>
          </w:p>
        </w:tc>
      </w:tr>
      <w:tr w:rsidR="0085351B" w14:paraId="3E987414" w14:textId="77777777" w:rsidTr="0085351B">
        <w:trPr>
          <w:trHeight w:val="319"/>
        </w:trPr>
        <w:tc>
          <w:tcPr>
            <w:tcW w:w="2155" w:type="dxa"/>
            <w:tcMar>
              <w:top w:w="29" w:type="dxa"/>
              <w:left w:w="29" w:type="dxa"/>
              <w:bottom w:w="29" w:type="dxa"/>
              <w:right w:w="29" w:type="dxa"/>
            </w:tcMar>
            <w:vAlign w:val="bottom"/>
          </w:tcPr>
          <w:p w14:paraId="5109D26D" w14:textId="77777777" w:rsidR="0085351B" w:rsidRDefault="0085351B" w:rsidP="00116C7F">
            <w:pPr>
              <w:widowControl w:val="0"/>
              <w:spacing w:line="240" w:lineRule="auto"/>
              <w:rPr>
                <w:rFonts w:ascii="Times New Roman" w:eastAsia="Times New Roman" w:hAnsi="Times New Roman" w:cs="Times New Roman"/>
                <w:b/>
                <w:sz w:val="18"/>
                <w:szCs w:val="18"/>
              </w:rPr>
            </w:pPr>
            <w:r>
              <w:rPr>
                <w:rFonts w:ascii="Times New Roman" w:eastAsia="Times New Roman" w:hAnsi="Times New Roman" w:cs="Times New Roman"/>
                <w:b/>
                <w:sz w:val="18"/>
                <w:szCs w:val="18"/>
              </w:rPr>
              <w:t>Equality before the Law</w:t>
            </w:r>
          </w:p>
        </w:tc>
        <w:tc>
          <w:tcPr>
            <w:tcW w:w="900" w:type="dxa"/>
            <w:tcMar>
              <w:top w:w="29" w:type="dxa"/>
              <w:left w:w="29" w:type="dxa"/>
              <w:bottom w:w="29" w:type="dxa"/>
              <w:right w:w="29" w:type="dxa"/>
            </w:tcMar>
            <w:vAlign w:val="center"/>
          </w:tcPr>
          <w:p w14:paraId="00DA7C4A"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630" w:type="dxa"/>
            <w:tcMar>
              <w:top w:w="29" w:type="dxa"/>
              <w:left w:w="29" w:type="dxa"/>
              <w:bottom w:w="29" w:type="dxa"/>
              <w:right w:w="29" w:type="dxa"/>
            </w:tcMar>
            <w:vAlign w:val="center"/>
          </w:tcPr>
          <w:p w14:paraId="58DECA72"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630" w:type="dxa"/>
            <w:tcMar>
              <w:top w:w="29" w:type="dxa"/>
              <w:left w:w="29" w:type="dxa"/>
              <w:bottom w:w="29" w:type="dxa"/>
              <w:right w:w="29" w:type="dxa"/>
            </w:tcMar>
            <w:vAlign w:val="center"/>
          </w:tcPr>
          <w:p w14:paraId="76094DA8"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900" w:type="dxa"/>
            <w:tcMar>
              <w:top w:w="29" w:type="dxa"/>
              <w:left w:w="29" w:type="dxa"/>
              <w:bottom w:w="29" w:type="dxa"/>
              <w:right w:w="29" w:type="dxa"/>
            </w:tcMar>
            <w:vAlign w:val="center"/>
          </w:tcPr>
          <w:p w14:paraId="5DF50DF5"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900" w:type="dxa"/>
            <w:tcMar>
              <w:top w:w="29" w:type="dxa"/>
              <w:left w:w="29" w:type="dxa"/>
              <w:bottom w:w="29" w:type="dxa"/>
              <w:right w:w="29" w:type="dxa"/>
            </w:tcMar>
            <w:vAlign w:val="center"/>
          </w:tcPr>
          <w:p w14:paraId="1D254773"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900" w:type="dxa"/>
            <w:tcMar>
              <w:top w:w="29" w:type="dxa"/>
              <w:left w:w="29" w:type="dxa"/>
              <w:bottom w:w="29" w:type="dxa"/>
              <w:right w:w="29" w:type="dxa"/>
            </w:tcMar>
            <w:vAlign w:val="center"/>
          </w:tcPr>
          <w:p w14:paraId="3A32B948"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810" w:type="dxa"/>
            <w:tcMar>
              <w:top w:w="29" w:type="dxa"/>
              <w:left w:w="29" w:type="dxa"/>
              <w:bottom w:w="29" w:type="dxa"/>
              <w:right w:w="29" w:type="dxa"/>
            </w:tcMar>
            <w:vAlign w:val="center"/>
          </w:tcPr>
          <w:p w14:paraId="46FAC2F7"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900" w:type="dxa"/>
            <w:tcMar>
              <w:top w:w="29" w:type="dxa"/>
              <w:left w:w="29" w:type="dxa"/>
              <w:bottom w:w="29" w:type="dxa"/>
              <w:right w:w="29" w:type="dxa"/>
            </w:tcMar>
            <w:vAlign w:val="center"/>
          </w:tcPr>
          <w:p w14:paraId="1D166655"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-.01</w:t>
            </w:r>
          </w:p>
        </w:tc>
        <w:tc>
          <w:tcPr>
            <w:tcW w:w="990" w:type="dxa"/>
            <w:tcMar>
              <w:top w:w="29" w:type="dxa"/>
              <w:left w:w="29" w:type="dxa"/>
              <w:bottom w:w="29" w:type="dxa"/>
              <w:right w:w="29" w:type="dxa"/>
            </w:tcMar>
            <w:vAlign w:val="center"/>
          </w:tcPr>
          <w:p w14:paraId="7F60943B"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.09***</w:t>
            </w:r>
          </w:p>
        </w:tc>
        <w:tc>
          <w:tcPr>
            <w:tcW w:w="900" w:type="dxa"/>
            <w:tcMar>
              <w:top w:w="29" w:type="dxa"/>
              <w:left w:w="29" w:type="dxa"/>
              <w:bottom w:w="29" w:type="dxa"/>
              <w:right w:w="29" w:type="dxa"/>
            </w:tcMar>
            <w:vAlign w:val="center"/>
          </w:tcPr>
          <w:p w14:paraId="372394F8"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.04</w:t>
            </w:r>
          </w:p>
        </w:tc>
        <w:tc>
          <w:tcPr>
            <w:tcW w:w="900" w:type="dxa"/>
            <w:tcMar>
              <w:top w:w="29" w:type="dxa"/>
              <w:left w:w="29" w:type="dxa"/>
              <w:bottom w:w="29" w:type="dxa"/>
              <w:right w:w="29" w:type="dxa"/>
            </w:tcMar>
            <w:vAlign w:val="center"/>
          </w:tcPr>
          <w:p w14:paraId="6B16B98B"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.04</w:t>
            </w:r>
          </w:p>
        </w:tc>
        <w:tc>
          <w:tcPr>
            <w:tcW w:w="900" w:type="dxa"/>
            <w:tcMar>
              <w:top w:w="29" w:type="dxa"/>
              <w:left w:w="29" w:type="dxa"/>
              <w:bottom w:w="29" w:type="dxa"/>
              <w:right w:w="29" w:type="dxa"/>
            </w:tcMar>
            <w:vAlign w:val="center"/>
          </w:tcPr>
          <w:p w14:paraId="61D90653"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.09***</w:t>
            </w:r>
          </w:p>
        </w:tc>
        <w:tc>
          <w:tcPr>
            <w:tcW w:w="810" w:type="dxa"/>
            <w:tcMar>
              <w:top w:w="29" w:type="dxa"/>
              <w:left w:w="29" w:type="dxa"/>
              <w:bottom w:w="29" w:type="dxa"/>
              <w:right w:w="29" w:type="dxa"/>
            </w:tcMar>
            <w:vAlign w:val="center"/>
          </w:tcPr>
          <w:p w14:paraId="5DD48FAB"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-.02</w:t>
            </w:r>
          </w:p>
        </w:tc>
      </w:tr>
      <w:tr w:rsidR="0085351B" w14:paraId="0AED568E" w14:textId="77777777" w:rsidTr="0085351B">
        <w:trPr>
          <w:trHeight w:val="319"/>
        </w:trPr>
        <w:tc>
          <w:tcPr>
            <w:tcW w:w="2155" w:type="dxa"/>
            <w:tcMar>
              <w:top w:w="29" w:type="dxa"/>
              <w:left w:w="29" w:type="dxa"/>
              <w:bottom w:w="29" w:type="dxa"/>
              <w:right w:w="29" w:type="dxa"/>
            </w:tcMar>
            <w:vAlign w:val="bottom"/>
          </w:tcPr>
          <w:p w14:paraId="79A9FEC0" w14:textId="77777777" w:rsidR="0085351B" w:rsidRDefault="0085351B" w:rsidP="00116C7F">
            <w:pPr>
              <w:widowControl w:val="0"/>
              <w:spacing w:line="240" w:lineRule="auto"/>
              <w:rPr>
                <w:rFonts w:ascii="Times New Roman" w:eastAsia="Times New Roman" w:hAnsi="Times New Roman" w:cs="Times New Roman"/>
                <w:i/>
                <w:sz w:val="18"/>
                <w:szCs w:val="18"/>
              </w:rPr>
            </w:pPr>
            <w:r>
              <w:rPr>
                <w:rFonts w:ascii="Times New Roman" w:eastAsia="Times New Roman" w:hAnsi="Times New Roman" w:cs="Times New Roman"/>
                <w:i/>
                <w:sz w:val="18"/>
                <w:szCs w:val="18"/>
              </w:rPr>
              <w:t>Overturn Election</w:t>
            </w:r>
          </w:p>
        </w:tc>
        <w:tc>
          <w:tcPr>
            <w:tcW w:w="900" w:type="dxa"/>
            <w:tcMar>
              <w:top w:w="29" w:type="dxa"/>
              <w:left w:w="29" w:type="dxa"/>
              <w:bottom w:w="29" w:type="dxa"/>
              <w:right w:w="29" w:type="dxa"/>
            </w:tcMar>
            <w:vAlign w:val="center"/>
          </w:tcPr>
          <w:p w14:paraId="099F03A4"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630" w:type="dxa"/>
            <w:tcMar>
              <w:top w:w="29" w:type="dxa"/>
              <w:left w:w="29" w:type="dxa"/>
              <w:bottom w:w="29" w:type="dxa"/>
              <w:right w:w="29" w:type="dxa"/>
            </w:tcMar>
            <w:vAlign w:val="center"/>
          </w:tcPr>
          <w:p w14:paraId="345B4FAB"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630" w:type="dxa"/>
            <w:tcMar>
              <w:top w:w="29" w:type="dxa"/>
              <w:left w:w="29" w:type="dxa"/>
              <w:bottom w:w="29" w:type="dxa"/>
              <w:right w:w="29" w:type="dxa"/>
            </w:tcMar>
            <w:vAlign w:val="center"/>
          </w:tcPr>
          <w:p w14:paraId="2E0C2997"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900" w:type="dxa"/>
            <w:tcMar>
              <w:top w:w="29" w:type="dxa"/>
              <w:left w:w="29" w:type="dxa"/>
              <w:bottom w:w="29" w:type="dxa"/>
              <w:right w:w="29" w:type="dxa"/>
            </w:tcMar>
            <w:vAlign w:val="center"/>
          </w:tcPr>
          <w:p w14:paraId="23A450DC"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900" w:type="dxa"/>
            <w:tcMar>
              <w:top w:w="29" w:type="dxa"/>
              <w:left w:w="29" w:type="dxa"/>
              <w:bottom w:w="29" w:type="dxa"/>
              <w:right w:w="29" w:type="dxa"/>
            </w:tcMar>
            <w:vAlign w:val="center"/>
          </w:tcPr>
          <w:p w14:paraId="71BEDAF1"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900" w:type="dxa"/>
            <w:tcMar>
              <w:top w:w="29" w:type="dxa"/>
              <w:left w:w="29" w:type="dxa"/>
              <w:bottom w:w="29" w:type="dxa"/>
              <w:right w:w="29" w:type="dxa"/>
            </w:tcMar>
            <w:vAlign w:val="center"/>
          </w:tcPr>
          <w:p w14:paraId="41E23348"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810" w:type="dxa"/>
            <w:tcMar>
              <w:top w:w="29" w:type="dxa"/>
              <w:left w:w="29" w:type="dxa"/>
              <w:bottom w:w="29" w:type="dxa"/>
              <w:right w:w="29" w:type="dxa"/>
            </w:tcMar>
            <w:vAlign w:val="center"/>
          </w:tcPr>
          <w:p w14:paraId="1DD62202"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900" w:type="dxa"/>
            <w:tcMar>
              <w:top w:w="29" w:type="dxa"/>
              <w:left w:w="29" w:type="dxa"/>
              <w:bottom w:w="29" w:type="dxa"/>
              <w:right w:w="29" w:type="dxa"/>
            </w:tcMar>
            <w:vAlign w:val="center"/>
          </w:tcPr>
          <w:p w14:paraId="3AE359D4"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990" w:type="dxa"/>
            <w:tcMar>
              <w:top w:w="29" w:type="dxa"/>
              <w:left w:w="29" w:type="dxa"/>
              <w:bottom w:w="29" w:type="dxa"/>
              <w:right w:w="29" w:type="dxa"/>
            </w:tcMar>
            <w:vAlign w:val="center"/>
          </w:tcPr>
          <w:p w14:paraId="3EF9EF36"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.21***</w:t>
            </w:r>
          </w:p>
        </w:tc>
        <w:tc>
          <w:tcPr>
            <w:tcW w:w="900" w:type="dxa"/>
            <w:tcMar>
              <w:top w:w="29" w:type="dxa"/>
              <w:left w:w="29" w:type="dxa"/>
              <w:bottom w:w="29" w:type="dxa"/>
              <w:right w:w="29" w:type="dxa"/>
            </w:tcMar>
            <w:vAlign w:val="center"/>
          </w:tcPr>
          <w:p w14:paraId="155AB240"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.22***</w:t>
            </w:r>
          </w:p>
        </w:tc>
        <w:tc>
          <w:tcPr>
            <w:tcW w:w="900" w:type="dxa"/>
            <w:tcMar>
              <w:top w:w="29" w:type="dxa"/>
              <w:left w:w="29" w:type="dxa"/>
              <w:bottom w:w="29" w:type="dxa"/>
              <w:right w:w="29" w:type="dxa"/>
            </w:tcMar>
            <w:vAlign w:val="center"/>
          </w:tcPr>
          <w:p w14:paraId="53750D9A"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.32***</w:t>
            </w:r>
          </w:p>
        </w:tc>
        <w:tc>
          <w:tcPr>
            <w:tcW w:w="900" w:type="dxa"/>
            <w:tcMar>
              <w:top w:w="29" w:type="dxa"/>
              <w:left w:w="29" w:type="dxa"/>
              <w:bottom w:w="29" w:type="dxa"/>
              <w:right w:w="29" w:type="dxa"/>
            </w:tcMar>
            <w:vAlign w:val="center"/>
          </w:tcPr>
          <w:p w14:paraId="4C97AA4E"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.16***</w:t>
            </w:r>
          </w:p>
        </w:tc>
        <w:tc>
          <w:tcPr>
            <w:tcW w:w="810" w:type="dxa"/>
            <w:tcMar>
              <w:top w:w="29" w:type="dxa"/>
              <w:left w:w="29" w:type="dxa"/>
              <w:bottom w:w="29" w:type="dxa"/>
              <w:right w:w="29" w:type="dxa"/>
            </w:tcMar>
            <w:vAlign w:val="center"/>
          </w:tcPr>
          <w:p w14:paraId="716D589C"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.13***</w:t>
            </w:r>
          </w:p>
        </w:tc>
      </w:tr>
      <w:tr w:rsidR="0085351B" w14:paraId="0BB1410E" w14:textId="77777777" w:rsidTr="0085351B">
        <w:trPr>
          <w:trHeight w:val="319"/>
        </w:trPr>
        <w:tc>
          <w:tcPr>
            <w:tcW w:w="2155" w:type="dxa"/>
            <w:tcMar>
              <w:top w:w="29" w:type="dxa"/>
              <w:left w:w="29" w:type="dxa"/>
              <w:bottom w:w="29" w:type="dxa"/>
              <w:right w:w="29" w:type="dxa"/>
            </w:tcMar>
            <w:vAlign w:val="bottom"/>
          </w:tcPr>
          <w:p w14:paraId="4E1E3F0E" w14:textId="77777777" w:rsidR="0085351B" w:rsidRDefault="0085351B" w:rsidP="00116C7F">
            <w:pPr>
              <w:widowControl w:val="0"/>
              <w:spacing w:line="240" w:lineRule="auto"/>
              <w:rPr>
                <w:rFonts w:ascii="Times New Roman" w:eastAsia="Times New Roman" w:hAnsi="Times New Roman" w:cs="Times New Roman"/>
                <w:i/>
                <w:sz w:val="18"/>
                <w:szCs w:val="18"/>
              </w:rPr>
            </w:pPr>
            <w:r>
              <w:rPr>
                <w:rFonts w:ascii="Times New Roman" w:eastAsia="Times New Roman" w:hAnsi="Times New Roman" w:cs="Times New Roman"/>
                <w:i/>
                <w:sz w:val="18"/>
                <w:szCs w:val="18"/>
              </w:rPr>
              <w:t>Illegal Protest (a)</w:t>
            </w:r>
          </w:p>
        </w:tc>
        <w:tc>
          <w:tcPr>
            <w:tcW w:w="900" w:type="dxa"/>
            <w:tcMar>
              <w:top w:w="29" w:type="dxa"/>
              <w:left w:w="29" w:type="dxa"/>
              <w:bottom w:w="29" w:type="dxa"/>
              <w:right w:w="29" w:type="dxa"/>
            </w:tcMar>
            <w:vAlign w:val="center"/>
          </w:tcPr>
          <w:p w14:paraId="7965E223"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630" w:type="dxa"/>
            <w:tcMar>
              <w:top w:w="29" w:type="dxa"/>
              <w:left w:w="29" w:type="dxa"/>
              <w:bottom w:w="29" w:type="dxa"/>
              <w:right w:w="29" w:type="dxa"/>
            </w:tcMar>
            <w:vAlign w:val="center"/>
          </w:tcPr>
          <w:p w14:paraId="54A141B0"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630" w:type="dxa"/>
            <w:tcMar>
              <w:top w:w="29" w:type="dxa"/>
              <w:left w:w="29" w:type="dxa"/>
              <w:bottom w:w="29" w:type="dxa"/>
              <w:right w:w="29" w:type="dxa"/>
            </w:tcMar>
            <w:vAlign w:val="center"/>
          </w:tcPr>
          <w:p w14:paraId="4961E935"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900" w:type="dxa"/>
            <w:tcMar>
              <w:top w:w="29" w:type="dxa"/>
              <w:left w:w="29" w:type="dxa"/>
              <w:bottom w:w="29" w:type="dxa"/>
              <w:right w:w="29" w:type="dxa"/>
            </w:tcMar>
            <w:vAlign w:val="center"/>
          </w:tcPr>
          <w:p w14:paraId="4C3C8226"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900" w:type="dxa"/>
            <w:tcMar>
              <w:top w:w="29" w:type="dxa"/>
              <w:left w:w="29" w:type="dxa"/>
              <w:bottom w:w="29" w:type="dxa"/>
              <w:right w:w="29" w:type="dxa"/>
            </w:tcMar>
            <w:vAlign w:val="center"/>
          </w:tcPr>
          <w:p w14:paraId="4859DB39"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900" w:type="dxa"/>
            <w:tcMar>
              <w:top w:w="29" w:type="dxa"/>
              <w:left w:w="29" w:type="dxa"/>
              <w:bottom w:w="29" w:type="dxa"/>
              <w:right w:w="29" w:type="dxa"/>
            </w:tcMar>
            <w:vAlign w:val="center"/>
          </w:tcPr>
          <w:p w14:paraId="3A3BF75E"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810" w:type="dxa"/>
            <w:tcMar>
              <w:top w:w="29" w:type="dxa"/>
              <w:left w:w="29" w:type="dxa"/>
              <w:bottom w:w="29" w:type="dxa"/>
              <w:right w:w="29" w:type="dxa"/>
            </w:tcMar>
            <w:vAlign w:val="center"/>
          </w:tcPr>
          <w:p w14:paraId="298DACF0"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900" w:type="dxa"/>
            <w:tcMar>
              <w:top w:w="29" w:type="dxa"/>
              <w:left w:w="29" w:type="dxa"/>
              <w:bottom w:w="29" w:type="dxa"/>
              <w:right w:w="29" w:type="dxa"/>
            </w:tcMar>
            <w:vAlign w:val="center"/>
          </w:tcPr>
          <w:p w14:paraId="3B303A38"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990" w:type="dxa"/>
            <w:tcMar>
              <w:top w:w="29" w:type="dxa"/>
              <w:left w:w="29" w:type="dxa"/>
              <w:bottom w:w="29" w:type="dxa"/>
              <w:right w:w="29" w:type="dxa"/>
            </w:tcMar>
            <w:vAlign w:val="center"/>
          </w:tcPr>
          <w:p w14:paraId="443657AD"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900" w:type="dxa"/>
            <w:tcMar>
              <w:top w:w="29" w:type="dxa"/>
              <w:left w:w="29" w:type="dxa"/>
              <w:bottom w:w="29" w:type="dxa"/>
              <w:right w:w="29" w:type="dxa"/>
            </w:tcMar>
            <w:vAlign w:val="center"/>
          </w:tcPr>
          <w:p w14:paraId="73CE5FD0"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.26***</w:t>
            </w:r>
          </w:p>
        </w:tc>
        <w:tc>
          <w:tcPr>
            <w:tcW w:w="900" w:type="dxa"/>
            <w:tcMar>
              <w:top w:w="29" w:type="dxa"/>
              <w:left w:w="29" w:type="dxa"/>
              <w:bottom w:w="29" w:type="dxa"/>
              <w:right w:w="29" w:type="dxa"/>
            </w:tcMar>
            <w:vAlign w:val="center"/>
          </w:tcPr>
          <w:p w14:paraId="4F3E91D8"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.17***</w:t>
            </w:r>
          </w:p>
        </w:tc>
        <w:tc>
          <w:tcPr>
            <w:tcW w:w="900" w:type="dxa"/>
            <w:tcMar>
              <w:top w:w="29" w:type="dxa"/>
              <w:left w:w="29" w:type="dxa"/>
              <w:bottom w:w="29" w:type="dxa"/>
              <w:right w:w="29" w:type="dxa"/>
            </w:tcMar>
            <w:vAlign w:val="center"/>
          </w:tcPr>
          <w:p w14:paraId="2E6DD8DF"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.18***</w:t>
            </w:r>
          </w:p>
        </w:tc>
        <w:tc>
          <w:tcPr>
            <w:tcW w:w="810" w:type="dxa"/>
            <w:tcMar>
              <w:top w:w="29" w:type="dxa"/>
              <w:left w:w="29" w:type="dxa"/>
              <w:bottom w:w="29" w:type="dxa"/>
              <w:right w:w="29" w:type="dxa"/>
            </w:tcMar>
            <w:vAlign w:val="center"/>
          </w:tcPr>
          <w:p w14:paraId="4725AED7"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.11***</w:t>
            </w:r>
          </w:p>
        </w:tc>
      </w:tr>
      <w:tr w:rsidR="0085351B" w14:paraId="478612ED" w14:textId="77777777" w:rsidTr="0085351B">
        <w:trPr>
          <w:trHeight w:val="319"/>
        </w:trPr>
        <w:tc>
          <w:tcPr>
            <w:tcW w:w="2155" w:type="dxa"/>
            <w:tcMar>
              <w:top w:w="29" w:type="dxa"/>
              <w:left w:w="29" w:type="dxa"/>
              <w:bottom w:w="29" w:type="dxa"/>
              <w:right w:w="29" w:type="dxa"/>
            </w:tcMar>
            <w:vAlign w:val="bottom"/>
          </w:tcPr>
          <w:p w14:paraId="2A196C7C" w14:textId="77777777" w:rsidR="0085351B" w:rsidRDefault="0085351B" w:rsidP="00116C7F">
            <w:pPr>
              <w:widowControl w:val="0"/>
              <w:spacing w:line="240" w:lineRule="auto"/>
              <w:rPr>
                <w:rFonts w:ascii="Times New Roman" w:eastAsia="Times New Roman" w:hAnsi="Times New Roman" w:cs="Times New Roman"/>
                <w:i/>
                <w:sz w:val="18"/>
                <w:szCs w:val="18"/>
              </w:rPr>
            </w:pPr>
            <w:r>
              <w:rPr>
                <w:rFonts w:ascii="Times New Roman" w:eastAsia="Times New Roman" w:hAnsi="Times New Roman" w:cs="Times New Roman"/>
                <w:i/>
                <w:sz w:val="18"/>
                <w:szCs w:val="18"/>
              </w:rPr>
              <w:t>Illegal Protest (b)</w:t>
            </w:r>
          </w:p>
        </w:tc>
        <w:tc>
          <w:tcPr>
            <w:tcW w:w="900" w:type="dxa"/>
            <w:tcMar>
              <w:top w:w="29" w:type="dxa"/>
              <w:left w:w="29" w:type="dxa"/>
              <w:bottom w:w="29" w:type="dxa"/>
              <w:right w:w="29" w:type="dxa"/>
            </w:tcMar>
            <w:vAlign w:val="center"/>
          </w:tcPr>
          <w:p w14:paraId="2C63A5F1"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630" w:type="dxa"/>
            <w:tcMar>
              <w:top w:w="29" w:type="dxa"/>
              <w:left w:w="29" w:type="dxa"/>
              <w:bottom w:w="29" w:type="dxa"/>
              <w:right w:w="29" w:type="dxa"/>
            </w:tcMar>
            <w:vAlign w:val="center"/>
          </w:tcPr>
          <w:p w14:paraId="05E1E0AD"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630" w:type="dxa"/>
            <w:tcMar>
              <w:top w:w="29" w:type="dxa"/>
              <w:left w:w="29" w:type="dxa"/>
              <w:bottom w:w="29" w:type="dxa"/>
              <w:right w:w="29" w:type="dxa"/>
            </w:tcMar>
            <w:vAlign w:val="center"/>
          </w:tcPr>
          <w:p w14:paraId="45750352"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900" w:type="dxa"/>
            <w:tcMar>
              <w:top w:w="29" w:type="dxa"/>
              <w:left w:w="29" w:type="dxa"/>
              <w:bottom w:w="29" w:type="dxa"/>
              <w:right w:w="29" w:type="dxa"/>
            </w:tcMar>
            <w:vAlign w:val="center"/>
          </w:tcPr>
          <w:p w14:paraId="350D3CA7"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900" w:type="dxa"/>
            <w:tcMar>
              <w:top w:w="29" w:type="dxa"/>
              <w:left w:w="29" w:type="dxa"/>
              <w:bottom w:w="29" w:type="dxa"/>
              <w:right w:w="29" w:type="dxa"/>
            </w:tcMar>
            <w:vAlign w:val="center"/>
          </w:tcPr>
          <w:p w14:paraId="57DCA0AB"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900" w:type="dxa"/>
            <w:tcMar>
              <w:top w:w="29" w:type="dxa"/>
              <w:left w:w="29" w:type="dxa"/>
              <w:bottom w:w="29" w:type="dxa"/>
              <w:right w:w="29" w:type="dxa"/>
            </w:tcMar>
            <w:vAlign w:val="center"/>
          </w:tcPr>
          <w:p w14:paraId="460C9D55"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810" w:type="dxa"/>
            <w:tcMar>
              <w:top w:w="29" w:type="dxa"/>
              <w:left w:w="29" w:type="dxa"/>
              <w:bottom w:w="29" w:type="dxa"/>
              <w:right w:w="29" w:type="dxa"/>
            </w:tcMar>
            <w:vAlign w:val="center"/>
          </w:tcPr>
          <w:p w14:paraId="6CFC9E38"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900" w:type="dxa"/>
            <w:tcMar>
              <w:top w:w="29" w:type="dxa"/>
              <w:left w:w="29" w:type="dxa"/>
              <w:bottom w:w="29" w:type="dxa"/>
              <w:right w:w="29" w:type="dxa"/>
            </w:tcMar>
            <w:vAlign w:val="center"/>
          </w:tcPr>
          <w:p w14:paraId="324EAA1A"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990" w:type="dxa"/>
            <w:tcMar>
              <w:top w:w="29" w:type="dxa"/>
              <w:left w:w="29" w:type="dxa"/>
              <w:bottom w:w="29" w:type="dxa"/>
              <w:right w:w="29" w:type="dxa"/>
            </w:tcMar>
            <w:vAlign w:val="center"/>
          </w:tcPr>
          <w:p w14:paraId="0EE086AF"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900" w:type="dxa"/>
            <w:tcMar>
              <w:top w:w="29" w:type="dxa"/>
              <w:left w:w="29" w:type="dxa"/>
              <w:bottom w:w="29" w:type="dxa"/>
              <w:right w:w="29" w:type="dxa"/>
            </w:tcMar>
            <w:vAlign w:val="center"/>
          </w:tcPr>
          <w:p w14:paraId="569B95E1"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900" w:type="dxa"/>
            <w:tcMar>
              <w:top w:w="29" w:type="dxa"/>
              <w:left w:w="29" w:type="dxa"/>
              <w:bottom w:w="29" w:type="dxa"/>
              <w:right w:w="29" w:type="dxa"/>
            </w:tcMar>
            <w:vAlign w:val="center"/>
          </w:tcPr>
          <w:p w14:paraId="29D1BC52"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.17***</w:t>
            </w:r>
          </w:p>
        </w:tc>
        <w:tc>
          <w:tcPr>
            <w:tcW w:w="900" w:type="dxa"/>
            <w:tcMar>
              <w:top w:w="29" w:type="dxa"/>
              <w:left w:w="29" w:type="dxa"/>
              <w:bottom w:w="29" w:type="dxa"/>
              <w:right w:w="29" w:type="dxa"/>
            </w:tcMar>
            <w:vAlign w:val="center"/>
          </w:tcPr>
          <w:p w14:paraId="6E32589F"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.16***</w:t>
            </w:r>
          </w:p>
        </w:tc>
        <w:tc>
          <w:tcPr>
            <w:tcW w:w="810" w:type="dxa"/>
            <w:tcMar>
              <w:top w:w="29" w:type="dxa"/>
              <w:left w:w="29" w:type="dxa"/>
              <w:bottom w:w="29" w:type="dxa"/>
              <w:right w:w="29" w:type="dxa"/>
            </w:tcMar>
            <w:vAlign w:val="center"/>
          </w:tcPr>
          <w:p w14:paraId="1C7ECCDE"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.10***</w:t>
            </w:r>
          </w:p>
        </w:tc>
      </w:tr>
      <w:tr w:rsidR="0085351B" w14:paraId="7C14529B" w14:textId="77777777" w:rsidTr="0085351B">
        <w:trPr>
          <w:trHeight w:val="319"/>
        </w:trPr>
        <w:tc>
          <w:tcPr>
            <w:tcW w:w="2155" w:type="dxa"/>
            <w:tcMar>
              <w:top w:w="29" w:type="dxa"/>
              <w:left w:w="29" w:type="dxa"/>
              <w:bottom w:w="29" w:type="dxa"/>
              <w:right w:w="29" w:type="dxa"/>
            </w:tcMar>
            <w:vAlign w:val="bottom"/>
          </w:tcPr>
          <w:p w14:paraId="7D90E35D" w14:textId="77777777" w:rsidR="0085351B" w:rsidRDefault="0085351B" w:rsidP="00116C7F">
            <w:pPr>
              <w:widowControl w:val="0"/>
              <w:spacing w:line="240" w:lineRule="auto"/>
              <w:rPr>
                <w:rFonts w:ascii="Times New Roman" w:eastAsia="Times New Roman" w:hAnsi="Times New Roman" w:cs="Times New Roman"/>
                <w:i/>
                <w:sz w:val="18"/>
                <w:szCs w:val="18"/>
              </w:rPr>
            </w:pPr>
            <w:r>
              <w:rPr>
                <w:rFonts w:ascii="Times New Roman" w:eastAsia="Times New Roman" w:hAnsi="Times New Roman" w:cs="Times New Roman"/>
                <w:i/>
                <w:sz w:val="18"/>
                <w:szCs w:val="18"/>
              </w:rPr>
              <w:t>Ban Extreme Voters</w:t>
            </w:r>
          </w:p>
        </w:tc>
        <w:tc>
          <w:tcPr>
            <w:tcW w:w="900" w:type="dxa"/>
            <w:tcMar>
              <w:top w:w="29" w:type="dxa"/>
              <w:left w:w="29" w:type="dxa"/>
              <w:bottom w:w="29" w:type="dxa"/>
              <w:right w:w="29" w:type="dxa"/>
            </w:tcMar>
            <w:vAlign w:val="center"/>
          </w:tcPr>
          <w:p w14:paraId="3A6F5BC0"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630" w:type="dxa"/>
            <w:tcMar>
              <w:top w:w="29" w:type="dxa"/>
              <w:left w:w="29" w:type="dxa"/>
              <w:bottom w:w="29" w:type="dxa"/>
              <w:right w:w="29" w:type="dxa"/>
            </w:tcMar>
            <w:vAlign w:val="center"/>
          </w:tcPr>
          <w:p w14:paraId="5D1F9D0E"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630" w:type="dxa"/>
            <w:tcMar>
              <w:top w:w="29" w:type="dxa"/>
              <w:left w:w="29" w:type="dxa"/>
              <w:bottom w:w="29" w:type="dxa"/>
              <w:right w:w="29" w:type="dxa"/>
            </w:tcMar>
            <w:vAlign w:val="center"/>
          </w:tcPr>
          <w:p w14:paraId="20D906CB"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900" w:type="dxa"/>
            <w:tcMar>
              <w:top w:w="29" w:type="dxa"/>
              <w:left w:w="29" w:type="dxa"/>
              <w:bottom w:w="29" w:type="dxa"/>
              <w:right w:w="29" w:type="dxa"/>
            </w:tcMar>
            <w:vAlign w:val="center"/>
          </w:tcPr>
          <w:p w14:paraId="40E65204"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900" w:type="dxa"/>
            <w:tcMar>
              <w:top w:w="29" w:type="dxa"/>
              <w:left w:w="29" w:type="dxa"/>
              <w:bottom w:w="29" w:type="dxa"/>
              <w:right w:w="29" w:type="dxa"/>
            </w:tcMar>
            <w:vAlign w:val="center"/>
          </w:tcPr>
          <w:p w14:paraId="5EE54D1A"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900" w:type="dxa"/>
            <w:tcMar>
              <w:top w:w="29" w:type="dxa"/>
              <w:left w:w="29" w:type="dxa"/>
              <w:bottom w:w="29" w:type="dxa"/>
              <w:right w:w="29" w:type="dxa"/>
            </w:tcMar>
            <w:vAlign w:val="center"/>
          </w:tcPr>
          <w:p w14:paraId="1DCBBCA2"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810" w:type="dxa"/>
            <w:tcMar>
              <w:top w:w="29" w:type="dxa"/>
              <w:left w:w="29" w:type="dxa"/>
              <w:bottom w:w="29" w:type="dxa"/>
              <w:right w:w="29" w:type="dxa"/>
            </w:tcMar>
            <w:vAlign w:val="center"/>
          </w:tcPr>
          <w:p w14:paraId="2C1052B1"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900" w:type="dxa"/>
            <w:tcMar>
              <w:top w:w="29" w:type="dxa"/>
              <w:left w:w="29" w:type="dxa"/>
              <w:bottom w:w="29" w:type="dxa"/>
              <w:right w:w="29" w:type="dxa"/>
            </w:tcMar>
            <w:vAlign w:val="center"/>
          </w:tcPr>
          <w:p w14:paraId="094120DA"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990" w:type="dxa"/>
            <w:tcMar>
              <w:top w:w="29" w:type="dxa"/>
              <w:left w:w="29" w:type="dxa"/>
              <w:bottom w:w="29" w:type="dxa"/>
              <w:right w:w="29" w:type="dxa"/>
            </w:tcMar>
            <w:vAlign w:val="center"/>
          </w:tcPr>
          <w:p w14:paraId="229608CA"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900" w:type="dxa"/>
            <w:tcMar>
              <w:top w:w="29" w:type="dxa"/>
              <w:left w:w="29" w:type="dxa"/>
              <w:bottom w:w="29" w:type="dxa"/>
              <w:right w:w="29" w:type="dxa"/>
            </w:tcMar>
            <w:vAlign w:val="center"/>
          </w:tcPr>
          <w:p w14:paraId="70DBECB2"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900" w:type="dxa"/>
            <w:tcMar>
              <w:top w:w="29" w:type="dxa"/>
              <w:left w:w="29" w:type="dxa"/>
              <w:bottom w:w="29" w:type="dxa"/>
              <w:right w:w="29" w:type="dxa"/>
            </w:tcMar>
            <w:vAlign w:val="center"/>
          </w:tcPr>
          <w:p w14:paraId="40145529"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900" w:type="dxa"/>
            <w:tcMar>
              <w:top w:w="29" w:type="dxa"/>
              <w:left w:w="29" w:type="dxa"/>
              <w:bottom w:w="29" w:type="dxa"/>
              <w:right w:w="29" w:type="dxa"/>
            </w:tcMar>
            <w:vAlign w:val="center"/>
          </w:tcPr>
          <w:p w14:paraId="6713E055"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.33***</w:t>
            </w:r>
          </w:p>
        </w:tc>
        <w:tc>
          <w:tcPr>
            <w:tcW w:w="810" w:type="dxa"/>
            <w:tcMar>
              <w:top w:w="29" w:type="dxa"/>
              <w:left w:w="29" w:type="dxa"/>
              <w:bottom w:w="29" w:type="dxa"/>
              <w:right w:w="29" w:type="dxa"/>
            </w:tcMar>
            <w:vAlign w:val="center"/>
          </w:tcPr>
          <w:p w14:paraId="0091FFF0"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.28***</w:t>
            </w:r>
          </w:p>
        </w:tc>
      </w:tr>
      <w:tr w:rsidR="0085351B" w14:paraId="0D2FED36" w14:textId="77777777" w:rsidTr="0085351B">
        <w:trPr>
          <w:trHeight w:val="319"/>
        </w:trPr>
        <w:tc>
          <w:tcPr>
            <w:tcW w:w="2155" w:type="dxa"/>
            <w:tcMar>
              <w:top w:w="29" w:type="dxa"/>
              <w:left w:w="29" w:type="dxa"/>
              <w:bottom w:w="29" w:type="dxa"/>
              <w:right w:w="29" w:type="dxa"/>
            </w:tcMar>
            <w:vAlign w:val="bottom"/>
          </w:tcPr>
          <w:p w14:paraId="32B1FBE5" w14:textId="77777777" w:rsidR="0085351B" w:rsidRDefault="0085351B" w:rsidP="00116C7F">
            <w:pPr>
              <w:widowControl w:val="0"/>
              <w:spacing w:line="240" w:lineRule="auto"/>
              <w:rPr>
                <w:rFonts w:ascii="Times New Roman" w:eastAsia="Times New Roman" w:hAnsi="Times New Roman" w:cs="Times New Roman"/>
                <w:i/>
                <w:sz w:val="18"/>
                <w:szCs w:val="18"/>
              </w:rPr>
            </w:pPr>
            <w:r>
              <w:rPr>
                <w:rFonts w:ascii="Times New Roman" w:eastAsia="Times New Roman" w:hAnsi="Times New Roman" w:cs="Times New Roman"/>
                <w:i/>
                <w:sz w:val="18"/>
                <w:szCs w:val="18"/>
              </w:rPr>
              <w:t>Only Informed Vote</w:t>
            </w:r>
          </w:p>
        </w:tc>
        <w:tc>
          <w:tcPr>
            <w:tcW w:w="900" w:type="dxa"/>
            <w:tcMar>
              <w:top w:w="29" w:type="dxa"/>
              <w:left w:w="29" w:type="dxa"/>
              <w:bottom w:w="29" w:type="dxa"/>
              <w:right w:w="29" w:type="dxa"/>
            </w:tcMar>
            <w:vAlign w:val="center"/>
          </w:tcPr>
          <w:p w14:paraId="711961AC"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630" w:type="dxa"/>
            <w:tcMar>
              <w:top w:w="29" w:type="dxa"/>
              <w:left w:w="29" w:type="dxa"/>
              <w:bottom w:w="29" w:type="dxa"/>
              <w:right w:w="29" w:type="dxa"/>
            </w:tcMar>
            <w:vAlign w:val="center"/>
          </w:tcPr>
          <w:p w14:paraId="75C4E962"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630" w:type="dxa"/>
            <w:tcMar>
              <w:top w:w="29" w:type="dxa"/>
              <w:left w:w="29" w:type="dxa"/>
              <w:bottom w:w="29" w:type="dxa"/>
              <w:right w:w="29" w:type="dxa"/>
            </w:tcMar>
            <w:vAlign w:val="center"/>
          </w:tcPr>
          <w:p w14:paraId="1E3A5601"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900" w:type="dxa"/>
            <w:tcMar>
              <w:top w:w="29" w:type="dxa"/>
              <w:left w:w="29" w:type="dxa"/>
              <w:bottom w:w="29" w:type="dxa"/>
              <w:right w:w="29" w:type="dxa"/>
            </w:tcMar>
            <w:vAlign w:val="center"/>
          </w:tcPr>
          <w:p w14:paraId="3F023284"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900" w:type="dxa"/>
            <w:tcMar>
              <w:top w:w="29" w:type="dxa"/>
              <w:left w:w="29" w:type="dxa"/>
              <w:bottom w:w="29" w:type="dxa"/>
              <w:right w:w="29" w:type="dxa"/>
            </w:tcMar>
            <w:vAlign w:val="center"/>
          </w:tcPr>
          <w:p w14:paraId="5258B6BD"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900" w:type="dxa"/>
            <w:tcMar>
              <w:top w:w="29" w:type="dxa"/>
              <w:left w:w="29" w:type="dxa"/>
              <w:bottom w:w="29" w:type="dxa"/>
              <w:right w:w="29" w:type="dxa"/>
            </w:tcMar>
            <w:vAlign w:val="center"/>
          </w:tcPr>
          <w:p w14:paraId="306740C3"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810" w:type="dxa"/>
            <w:tcMar>
              <w:top w:w="29" w:type="dxa"/>
              <w:left w:w="29" w:type="dxa"/>
              <w:bottom w:w="29" w:type="dxa"/>
              <w:right w:w="29" w:type="dxa"/>
            </w:tcMar>
            <w:vAlign w:val="center"/>
          </w:tcPr>
          <w:p w14:paraId="042C32FD"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900" w:type="dxa"/>
            <w:tcMar>
              <w:top w:w="29" w:type="dxa"/>
              <w:left w:w="29" w:type="dxa"/>
              <w:bottom w:w="29" w:type="dxa"/>
              <w:right w:w="29" w:type="dxa"/>
            </w:tcMar>
            <w:vAlign w:val="center"/>
          </w:tcPr>
          <w:p w14:paraId="2EACC597"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990" w:type="dxa"/>
            <w:tcMar>
              <w:top w:w="29" w:type="dxa"/>
              <w:left w:w="29" w:type="dxa"/>
              <w:bottom w:w="29" w:type="dxa"/>
              <w:right w:w="29" w:type="dxa"/>
            </w:tcMar>
            <w:vAlign w:val="center"/>
          </w:tcPr>
          <w:p w14:paraId="3524F5BE"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900" w:type="dxa"/>
            <w:tcMar>
              <w:top w:w="29" w:type="dxa"/>
              <w:left w:w="29" w:type="dxa"/>
              <w:bottom w:w="29" w:type="dxa"/>
              <w:right w:w="29" w:type="dxa"/>
            </w:tcMar>
            <w:vAlign w:val="center"/>
          </w:tcPr>
          <w:p w14:paraId="65F4433A"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900" w:type="dxa"/>
            <w:tcMar>
              <w:top w:w="29" w:type="dxa"/>
              <w:left w:w="29" w:type="dxa"/>
              <w:bottom w:w="29" w:type="dxa"/>
              <w:right w:w="29" w:type="dxa"/>
            </w:tcMar>
            <w:vAlign w:val="center"/>
          </w:tcPr>
          <w:p w14:paraId="66C3F3AA"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900" w:type="dxa"/>
            <w:tcMar>
              <w:top w:w="29" w:type="dxa"/>
              <w:left w:w="29" w:type="dxa"/>
              <w:bottom w:w="29" w:type="dxa"/>
              <w:right w:w="29" w:type="dxa"/>
            </w:tcMar>
            <w:vAlign w:val="center"/>
          </w:tcPr>
          <w:p w14:paraId="0667BAAC" w14:textId="77777777" w:rsidR="0085351B" w:rsidRDefault="0085351B" w:rsidP="00116C7F">
            <w:pPr>
              <w:widowControl w:val="0"/>
              <w:spacing w:line="240" w:lineRule="auto"/>
              <w:jc w:val="center"/>
              <w:rPr>
                <w:rFonts w:ascii="Times New Roman" w:eastAsia="Times New Roman" w:hAnsi="Times New Roman" w:cs="Times New Roman"/>
                <w:sz w:val="18"/>
                <w:szCs w:val="18"/>
              </w:rPr>
            </w:pPr>
          </w:p>
        </w:tc>
        <w:tc>
          <w:tcPr>
            <w:tcW w:w="810" w:type="dxa"/>
            <w:tcMar>
              <w:top w:w="29" w:type="dxa"/>
              <w:left w:w="29" w:type="dxa"/>
              <w:bottom w:w="29" w:type="dxa"/>
              <w:right w:w="29" w:type="dxa"/>
            </w:tcMar>
            <w:vAlign w:val="center"/>
          </w:tcPr>
          <w:p w14:paraId="5470F9E7" w14:textId="77777777" w:rsidR="0085351B" w:rsidRDefault="0085351B" w:rsidP="00116C7F">
            <w:pPr>
              <w:widowControl w:val="0"/>
              <w:spacing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.38***</w:t>
            </w:r>
          </w:p>
        </w:tc>
      </w:tr>
      <w:tr w:rsidR="0085351B" w14:paraId="16A5268A" w14:textId="77777777" w:rsidTr="0085351B">
        <w:trPr>
          <w:trHeight w:val="315"/>
        </w:trPr>
        <w:tc>
          <w:tcPr>
            <w:tcW w:w="13225" w:type="dxa"/>
            <w:gridSpan w:val="14"/>
            <w:tcMar>
              <w:top w:w="29" w:type="dxa"/>
              <w:left w:w="29" w:type="dxa"/>
              <w:bottom w:w="29" w:type="dxa"/>
              <w:right w:w="29" w:type="dxa"/>
            </w:tcMar>
            <w:vAlign w:val="bottom"/>
          </w:tcPr>
          <w:p w14:paraId="02ABDF60" w14:textId="77777777" w:rsidR="0085351B" w:rsidRDefault="0085351B" w:rsidP="00116C7F">
            <w:pPr>
              <w:widowControl w:val="0"/>
              <w:spacing w:line="240" w:lineRule="auto"/>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 N = 1906. *** &lt;.001, ** &lt;.01, * &lt;.05. Because of the large N and the large number of correlations, we used </w:t>
            </w:r>
            <w:r>
              <w:rPr>
                <w:rFonts w:ascii="Times New Roman" w:eastAsia="Times New Roman" w:hAnsi="Times New Roman" w:cs="Times New Roman"/>
                <w:i/>
                <w:sz w:val="18"/>
                <w:szCs w:val="18"/>
              </w:rPr>
              <w:t>p</w:t>
            </w:r>
            <w:r>
              <w:rPr>
                <w:rFonts w:ascii="Times New Roman" w:eastAsia="Times New Roman" w:hAnsi="Times New Roman" w:cs="Times New Roman"/>
                <w:sz w:val="18"/>
                <w:szCs w:val="18"/>
              </w:rPr>
              <w:t>&lt;.001 as our significance threshold. Illegal Protest (a) refers to an attempt to block speech opposing gender affirming care. Illegal Protest (b) refers to an attempt to block speech supporting late-term abortions. Questions measuring support for abstract democratic principles are displayed in bold. Questions measuring support for concrete (anti)democratic behaviors are italicized. Higher scores indicate more social media use, higher scores on left- and right-wing authoritarianism, and stronger support for democracy.</w:t>
            </w:r>
          </w:p>
        </w:tc>
      </w:tr>
    </w:tbl>
    <w:p w14:paraId="5F9D9702" w14:textId="77777777" w:rsidR="0085351B" w:rsidRDefault="0085351B">
      <w:pPr>
        <w:rPr>
          <w:rFonts w:ascii="Times New Roman" w:eastAsia="Times New Roman" w:hAnsi="Times New Roman" w:cs="Times New Roman"/>
        </w:rPr>
      </w:pPr>
    </w:p>
    <w:p w14:paraId="01662D7C" w14:textId="265680F2" w:rsidR="0085351B" w:rsidRDefault="0085351B">
      <w:pPr>
        <w:rPr>
          <w:rFonts w:ascii="Times New Roman" w:eastAsia="Times New Roman" w:hAnsi="Times New Roman" w:cs="Times New Roman"/>
        </w:rPr>
      </w:pPr>
      <w:r>
        <w:rPr>
          <w:rFonts w:ascii="Times New Roman" w:eastAsia="Times New Roman" w:hAnsi="Times New Roman" w:cs="Times New Roman"/>
        </w:rPr>
        <w:br w:type="page"/>
      </w:r>
    </w:p>
    <w:p w14:paraId="368938E1" w14:textId="77777777" w:rsidR="0085351B" w:rsidRDefault="0085351B" w:rsidP="00545951">
      <w:pPr>
        <w:spacing w:line="480" w:lineRule="auto"/>
        <w:rPr>
          <w:rFonts w:ascii="Times New Roman" w:eastAsia="Times New Roman" w:hAnsi="Times New Roman" w:cs="Times New Roman"/>
        </w:rPr>
        <w:sectPr w:rsidR="0085351B" w:rsidSect="0094523F">
          <w:pgSz w:w="15840" w:h="12240" w:orient="landscape"/>
          <w:pgMar w:top="1152" w:right="1008" w:bottom="1008" w:left="1440" w:header="720" w:footer="720" w:gutter="0"/>
          <w:cols w:space="720"/>
          <w:docGrid w:linePitch="299"/>
        </w:sectPr>
      </w:pPr>
    </w:p>
    <w:p w14:paraId="794AAC3F" w14:textId="565BC89B" w:rsidR="0085351B" w:rsidRDefault="0085351B" w:rsidP="00545951">
      <w:pPr>
        <w:spacing w:line="480" w:lineRule="auto"/>
        <w:rPr>
          <w:rFonts w:ascii="Times New Roman" w:eastAsia="Times New Roman" w:hAnsi="Times New Roman" w:cs="Times New Roman"/>
        </w:rPr>
      </w:pPr>
    </w:p>
    <w:p w14:paraId="2AA2EA85" w14:textId="77777777" w:rsidR="009B18B5" w:rsidRDefault="00000000" w:rsidP="0085351B">
      <w:pPr>
        <w:spacing w:line="480" w:lineRule="auto"/>
        <w:rPr>
          <w:rFonts w:ascii="Times New Roman" w:eastAsia="Times New Roman" w:hAnsi="Times New Roman" w:cs="Times New Roman"/>
        </w:rPr>
      </w:pPr>
      <w:r>
        <w:rPr>
          <w:rFonts w:ascii="Times New Roman" w:eastAsia="Times New Roman" w:hAnsi="Times New Roman" w:cs="Times New Roman"/>
        </w:rPr>
        <w:tab/>
        <w:t xml:space="preserve">Our third set of analyses tested the </w:t>
      </w:r>
      <w:r>
        <w:rPr>
          <w:rFonts w:ascii="Times New Roman" w:eastAsia="Times New Roman" w:hAnsi="Times New Roman" w:cs="Times New Roman"/>
          <w:i/>
        </w:rPr>
        <w:t xml:space="preserve">botification hypotheses, </w:t>
      </w:r>
      <w:r>
        <w:rPr>
          <w:rFonts w:ascii="Times New Roman" w:eastAsia="Times New Roman" w:hAnsi="Times New Roman" w:cs="Times New Roman"/>
        </w:rPr>
        <w:t>that SMU predicts endorsement of specific undemocratic behaviors.  Four of the six correlations of SMU with undemocratic behaviors were above our “small” threshold (-.11</w:t>
      </w:r>
      <w:r>
        <w:rPr>
          <w:rFonts w:ascii="Times New Roman" w:eastAsia="Times New Roman" w:hAnsi="Times New Roman" w:cs="Times New Roman"/>
          <w:u w:val="single"/>
        </w:rPr>
        <w:t>&lt;</w:t>
      </w:r>
      <w:r>
        <w:rPr>
          <w:rFonts w:ascii="Times New Roman" w:eastAsia="Times New Roman" w:hAnsi="Times New Roman" w:cs="Times New Roman"/>
        </w:rPr>
        <w:t xml:space="preserve"> </w:t>
      </w:r>
      <w:r>
        <w:rPr>
          <w:rFonts w:ascii="Times New Roman" w:eastAsia="Times New Roman" w:hAnsi="Times New Roman" w:cs="Times New Roman"/>
          <w:i/>
        </w:rPr>
        <w:t xml:space="preserve">r </w:t>
      </w:r>
      <w:r>
        <w:rPr>
          <w:rFonts w:ascii="Times New Roman" w:eastAsia="Times New Roman" w:hAnsi="Times New Roman" w:cs="Times New Roman"/>
          <w:i/>
          <w:u w:val="single"/>
        </w:rPr>
        <w:t>&lt;</w:t>
      </w:r>
      <w:r>
        <w:rPr>
          <w:rFonts w:ascii="Times New Roman" w:eastAsia="Times New Roman" w:hAnsi="Times New Roman" w:cs="Times New Roman"/>
          <w:i/>
        </w:rPr>
        <w:t xml:space="preserve"> -</w:t>
      </w:r>
      <w:r>
        <w:rPr>
          <w:rFonts w:ascii="Times New Roman" w:eastAsia="Times New Roman" w:hAnsi="Times New Roman" w:cs="Times New Roman"/>
        </w:rPr>
        <w:t>.24) and reached the p&lt;.001 level of statistical significance (see Table 1). All were negative, indicating that, as SMU went up, endorsement of the democratic option went down. The other two correlations with SMU (overturn election, only taxpayers allowed to vote) were also negative but trivial. When summed to create an overall index of support for anti-democratic behaviors, the correlation of SMU use was -.20 (</w:t>
      </w:r>
      <w:r>
        <w:rPr>
          <w:rFonts w:ascii="Times New Roman" w:eastAsia="Times New Roman" w:hAnsi="Times New Roman" w:cs="Times New Roman"/>
          <w:i/>
        </w:rPr>
        <w:t>p</w:t>
      </w:r>
      <w:r>
        <w:rPr>
          <w:rFonts w:ascii="Times New Roman" w:eastAsia="Times New Roman" w:hAnsi="Times New Roman" w:cs="Times New Roman"/>
        </w:rPr>
        <w:t xml:space="preserve">&lt;.001) indicating that higher SMU was associated with lower support for democratic behaviors (greater willingness to violate basic principles of democracy). </w:t>
      </w:r>
    </w:p>
    <w:p w14:paraId="44448492" w14:textId="77777777" w:rsidR="003F056F" w:rsidRDefault="0085351B" w:rsidP="00305915">
      <w:pPr>
        <w:spacing w:line="480" w:lineRule="auto"/>
        <w:ind w:firstLine="720"/>
        <w:rPr>
          <w:rFonts w:ascii="Times New Roman" w:eastAsia="Times New Roman" w:hAnsi="Times New Roman" w:cs="Times New Roman"/>
        </w:rPr>
      </w:pPr>
      <w:r>
        <w:rPr>
          <w:rFonts w:ascii="Times New Roman" w:eastAsia="Times New Roman" w:hAnsi="Times New Roman" w:cs="Times New Roman"/>
        </w:rPr>
        <w:t>It is also noteworthy, though not specifically predicted, that SMU was positively associated with left-wing authoritarianism (</w:t>
      </w:r>
      <w:r>
        <w:rPr>
          <w:rFonts w:ascii="Times New Roman" w:eastAsia="Times New Roman" w:hAnsi="Times New Roman" w:cs="Times New Roman"/>
          <w:i/>
        </w:rPr>
        <w:t>r</w:t>
      </w:r>
      <w:r>
        <w:rPr>
          <w:rFonts w:ascii="Times New Roman" w:eastAsia="Times New Roman" w:hAnsi="Times New Roman" w:cs="Times New Roman"/>
        </w:rPr>
        <w:t xml:space="preserve">=.32, </w:t>
      </w:r>
      <w:r>
        <w:rPr>
          <w:rFonts w:ascii="Times New Roman" w:eastAsia="Times New Roman" w:hAnsi="Times New Roman" w:cs="Times New Roman"/>
          <w:i/>
        </w:rPr>
        <w:t>p</w:t>
      </w:r>
      <w:r>
        <w:rPr>
          <w:rFonts w:ascii="Times New Roman" w:eastAsia="Times New Roman" w:hAnsi="Times New Roman" w:cs="Times New Roman"/>
        </w:rPr>
        <w:t>&lt;.001). Although understanding why people high in LWA seem particularly attracted to SMU (or why SMU induces higher levels of LWA) is beyond the scope of the present research, understanding the nature of this relationship is an important direction for future research.</w:t>
      </w:r>
    </w:p>
    <w:tbl>
      <w:tblPr>
        <w:tblStyle w:val="a1"/>
        <w:tblpPr w:leftFromText="180" w:rightFromText="180" w:topFromText="180" w:bottomFromText="180" w:vertAnchor="text" w:horzAnchor="margin" w:tblpY="4144"/>
        <w:tblW w:w="9535" w:type="dxa"/>
        <w:tblBorders>
          <w:top w:val="nil"/>
          <w:left w:val="nil"/>
          <w:bottom w:val="nil"/>
          <w:right w:val="nil"/>
          <w:insideH w:val="nil"/>
          <w:insideV w:val="nil"/>
        </w:tblBorders>
        <w:tblLayout w:type="fixed"/>
        <w:tblLook w:val="0600" w:firstRow="0" w:lastRow="0" w:firstColumn="0" w:lastColumn="0" w:noHBand="1" w:noVBand="1"/>
      </w:tblPr>
      <w:tblGrid>
        <w:gridCol w:w="985"/>
        <w:gridCol w:w="900"/>
        <w:gridCol w:w="1080"/>
        <w:gridCol w:w="900"/>
        <w:gridCol w:w="810"/>
        <w:gridCol w:w="900"/>
        <w:gridCol w:w="1080"/>
        <w:gridCol w:w="900"/>
        <w:gridCol w:w="990"/>
        <w:gridCol w:w="990"/>
      </w:tblGrid>
      <w:tr w:rsidR="0054727C" w14:paraId="4C7B81BF" w14:textId="77777777" w:rsidTr="0054727C">
        <w:trPr>
          <w:trHeight w:val="307"/>
        </w:trPr>
        <w:tc>
          <w:tcPr>
            <w:tcW w:w="985" w:type="dxa"/>
            <w:vMerge w:val="restart"/>
            <w:tcBorders>
              <w:top w:val="single" w:sz="4" w:space="0" w:color="CCCCCC"/>
              <w:left w:val="single" w:sz="4" w:space="0" w:color="CCCCCC"/>
              <w:bottom w:val="single" w:sz="16" w:space="0" w:color="000000"/>
              <w:right w:val="single" w:sz="4" w:space="0" w:color="CCCCCC"/>
            </w:tcBorders>
            <w:tcMar>
              <w:top w:w="40" w:type="dxa"/>
              <w:left w:w="40" w:type="dxa"/>
              <w:bottom w:w="40" w:type="dxa"/>
              <w:right w:w="40" w:type="dxa"/>
            </w:tcMar>
            <w:vAlign w:val="center"/>
          </w:tcPr>
          <w:p w14:paraId="26CC4684" w14:textId="77777777" w:rsidR="0054727C" w:rsidRPr="0047234F" w:rsidRDefault="0054727C" w:rsidP="0054727C">
            <w:pPr>
              <w:widowControl w:val="0"/>
              <w:spacing w:line="240" w:lineRule="auto"/>
              <w:rPr>
                <w:rFonts w:ascii="Times New Roman" w:eastAsia="Times New Roman" w:hAnsi="Times New Roman" w:cs="Times New Roman"/>
                <w:b/>
                <w:sz w:val="18"/>
                <w:szCs w:val="18"/>
              </w:rPr>
            </w:pPr>
            <w:r w:rsidRPr="0047234F">
              <w:rPr>
                <w:rFonts w:ascii="Times New Roman" w:eastAsia="Times New Roman" w:hAnsi="Times New Roman" w:cs="Times New Roman"/>
                <w:b/>
                <w:sz w:val="18"/>
                <w:szCs w:val="18"/>
              </w:rPr>
              <w:t>Variable</w:t>
            </w:r>
          </w:p>
        </w:tc>
        <w:tc>
          <w:tcPr>
            <w:tcW w:w="8550" w:type="dxa"/>
            <w:gridSpan w:val="9"/>
            <w:tcBorders>
              <w:top w:val="single" w:sz="4" w:space="0" w:color="CCCCCC"/>
              <w:left w:val="single" w:sz="4" w:space="0" w:color="CCCCCC"/>
              <w:bottom w:val="single" w:sz="16" w:space="0" w:color="000000"/>
              <w:right w:val="single" w:sz="4" w:space="0" w:color="CCCCCC"/>
            </w:tcBorders>
            <w:tcMar>
              <w:top w:w="40" w:type="dxa"/>
              <w:left w:w="40" w:type="dxa"/>
              <w:bottom w:w="40" w:type="dxa"/>
              <w:right w:w="40" w:type="dxa"/>
            </w:tcMar>
            <w:vAlign w:val="bottom"/>
          </w:tcPr>
          <w:p w14:paraId="05BA05C1" w14:textId="77777777" w:rsidR="0054727C" w:rsidRPr="0047234F" w:rsidRDefault="0054727C" w:rsidP="0054727C">
            <w:pPr>
              <w:widowControl w:val="0"/>
              <w:spacing w:line="240" w:lineRule="auto"/>
              <w:rPr>
                <w:rFonts w:ascii="Times New Roman" w:eastAsia="Times New Roman" w:hAnsi="Times New Roman" w:cs="Times New Roman"/>
                <w:sz w:val="18"/>
                <w:szCs w:val="18"/>
              </w:rPr>
            </w:pPr>
            <w:r w:rsidRPr="0047234F">
              <w:rPr>
                <w:rFonts w:ascii="Times New Roman" w:eastAsia="Times New Roman" w:hAnsi="Times New Roman" w:cs="Times New Roman"/>
                <w:b/>
                <w:sz w:val="18"/>
                <w:szCs w:val="18"/>
              </w:rPr>
              <w:t xml:space="preserve"> Table 2: Correlations Within High Democratic Sentiment Participants</w:t>
            </w:r>
          </w:p>
        </w:tc>
      </w:tr>
      <w:tr w:rsidR="0054727C" w14:paraId="12168A92" w14:textId="77777777" w:rsidTr="0054727C">
        <w:trPr>
          <w:trHeight w:val="637"/>
        </w:trPr>
        <w:tc>
          <w:tcPr>
            <w:tcW w:w="985" w:type="dxa"/>
            <w:vMerge/>
            <w:tcBorders>
              <w:top w:val="single" w:sz="16" w:space="0" w:color="000000"/>
              <w:left w:val="single" w:sz="4" w:space="0" w:color="CCCCCC"/>
              <w:bottom w:val="single" w:sz="16" w:space="0" w:color="000000"/>
              <w:right w:val="single" w:sz="4" w:space="0" w:color="CCCCCC"/>
            </w:tcBorders>
          </w:tcPr>
          <w:p w14:paraId="392D64EA" w14:textId="77777777" w:rsidR="0054727C" w:rsidRPr="0047234F" w:rsidRDefault="0054727C" w:rsidP="0054727C">
            <w:pPr>
              <w:widowControl w:val="0"/>
              <w:spacing w:line="240" w:lineRule="auto"/>
              <w:rPr>
                <w:sz w:val="18"/>
                <w:szCs w:val="18"/>
              </w:rPr>
            </w:pPr>
          </w:p>
        </w:tc>
        <w:tc>
          <w:tcPr>
            <w:tcW w:w="900" w:type="dxa"/>
            <w:tcBorders>
              <w:top w:val="single" w:sz="16" w:space="0" w:color="000000"/>
              <w:left w:val="single" w:sz="4" w:space="0" w:color="CCCCCC"/>
              <w:bottom w:val="single" w:sz="16" w:space="0" w:color="000000"/>
              <w:right w:val="single" w:sz="4" w:space="0" w:color="CCCCCC"/>
            </w:tcBorders>
            <w:tcMar>
              <w:top w:w="40" w:type="dxa"/>
              <w:left w:w="40" w:type="dxa"/>
              <w:bottom w:w="40" w:type="dxa"/>
              <w:right w:w="40" w:type="dxa"/>
            </w:tcMar>
            <w:vAlign w:val="bottom"/>
          </w:tcPr>
          <w:p w14:paraId="1D852766" w14:textId="77777777" w:rsidR="0054727C" w:rsidRPr="0047234F" w:rsidRDefault="0054727C" w:rsidP="0054727C">
            <w:pPr>
              <w:widowControl w:val="0"/>
              <w:spacing w:line="240" w:lineRule="auto"/>
              <w:jc w:val="center"/>
              <w:rPr>
                <w:rFonts w:ascii="Times New Roman" w:eastAsia="Times New Roman" w:hAnsi="Times New Roman" w:cs="Times New Roman"/>
                <w:b/>
                <w:sz w:val="18"/>
                <w:szCs w:val="18"/>
              </w:rPr>
            </w:pPr>
            <w:r w:rsidRPr="0047234F">
              <w:rPr>
                <w:rFonts w:ascii="Times New Roman" w:eastAsia="Times New Roman" w:hAnsi="Times New Roman" w:cs="Times New Roman"/>
                <w:b/>
                <w:sz w:val="18"/>
                <w:szCs w:val="18"/>
              </w:rPr>
              <w:t>Chosen By Majority</w:t>
            </w:r>
          </w:p>
        </w:tc>
        <w:tc>
          <w:tcPr>
            <w:tcW w:w="1080" w:type="dxa"/>
            <w:tcBorders>
              <w:top w:val="single" w:sz="16" w:space="0" w:color="000000"/>
              <w:left w:val="single" w:sz="4" w:space="0" w:color="CCCCCC"/>
              <w:bottom w:val="single" w:sz="16" w:space="0" w:color="000000"/>
              <w:right w:val="single" w:sz="4" w:space="0" w:color="CCCCCC"/>
            </w:tcBorders>
            <w:tcMar>
              <w:top w:w="40" w:type="dxa"/>
              <w:left w:w="40" w:type="dxa"/>
              <w:bottom w:w="40" w:type="dxa"/>
              <w:right w:w="40" w:type="dxa"/>
            </w:tcMar>
            <w:vAlign w:val="bottom"/>
          </w:tcPr>
          <w:p w14:paraId="184524FC" w14:textId="77777777" w:rsidR="0054727C" w:rsidRPr="0047234F" w:rsidRDefault="0054727C" w:rsidP="0054727C">
            <w:pPr>
              <w:widowControl w:val="0"/>
              <w:spacing w:line="240" w:lineRule="auto"/>
              <w:jc w:val="center"/>
              <w:rPr>
                <w:rFonts w:ascii="Times New Roman" w:eastAsia="Times New Roman" w:hAnsi="Times New Roman" w:cs="Times New Roman"/>
                <w:b/>
                <w:sz w:val="18"/>
                <w:szCs w:val="18"/>
              </w:rPr>
            </w:pPr>
            <w:r w:rsidRPr="0047234F">
              <w:rPr>
                <w:rFonts w:ascii="Times New Roman" w:eastAsia="Times New Roman" w:hAnsi="Times New Roman" w:cs="Times New Roman"/>
                <w:b/>
                <w:sz w:val="18"/>
                <w:szCs w:val="18"/>
              </w:rPr>
              <w:t>Minority Right to Criticize Majority</w:t>
            </w:r>
          </w:p>
        </w:tc>
        <w:tc>
          <w:tcPr>
            <w:tcW w:w="900" w:type="dxa"/>
            <w:tcBorders>
              <w:top w:val="single" w:sz="16" w:space="0" w:color="000000"/>
              <w:left w:val="single" w:sz="4" w:space="0" w:color="CCCCCC"/>
              <w:bottom w:val="single" w:sz="16" w:space="0" w:color="000000"/>
              <w:right w:val="single" w:sz="4" w:space="0" w:color="CCCCCC"/>
            </w:tcBorders>
            <w:tcMar>
              <w:top w:w="40" w:type="dxa"/>
              <w:left w:w="40" w:type="dxa"/>
              <w:bottom w:w="40" w:type="dxa"/>
              <w:right w:w="40" w:type="dxa"/>
            </w:tcMar>
            <w:vAlign w:val="bottom"/>
          </w:tcPr>
          <w:p w14:paraId="2FA8A27A" w14:textId="77777777" w:rsidR="0054727C" w:rsidRPr="0047234F" w:rsidRDefault="0054727C" w:rsidP="0054727C">
            <w:pPr>
              <w:widowControl w:val="0"/>
              <w:spacing w:line="240" w:lineRule="auto"/>
              <w:jc w:val="center"/>
              <w:rPr>
                <w:rFonts w:ascii="Times New Roman" w:eastAsia="Times New Roman" w:hAnsi="Times New Roman" w:cs="Times New Roman"/>
                <w:b/>
                <w:sz w:val="18"/>
                <w:szCs w:val="18"/>
              </w:rPr>
            </w:pPr>
            <w:r w:rsidRPr="0047234F">
              <w:rPr>
                <w:rFonts w:ascii="Times New Roman" w:eastAsia="Times New Roman" w:hAnsi="Times New Roman" w:cs="Times New Roman"/>
                <w:b/>
                <w:sz w:val="18"/>
                <w:szCs w:val="18"/>
              </w:rPr>
              <w:t>Equality Before the Law</w:t>
            </w:r>
          </w:p>
        </w:tc>
        <w:tc>
          <w:tcPr>
            <w:tcW w:w="810" w:type="dxa"/>
            <w:tcBorders>
              <w:top w:val="single" w:sz="16" w:space="0" w:color="000000"/>
              <w:left w:val="single" w:sz="4" w:space="0" w:color="CCCCCC"/>
              <w:bottom w:val="single" w:sz="16" w:space="0" w:color="000000"/>
              <w:right w:val="single" w:sz="4" w:space="0" w:color="CCCCCC"/>
            </w:tcBorders>
            <w:tcMar>
              <w:top w:w="40" w:type="dxa"/>
              <w:left w:w="40" w:type="dxa"/>
              <w:bottom w:w="40" w:type="dxa"/>
              <w:right w:w="40" w:type="dxa"/>
            </w:tcMar>
            <w:vAlign w:val="bottom"/>
          </w:tcPr>
          <w:p w14:paraId="736DEE5F" w14:textId="77777777" w:rsidR="0054727C" w:rsidRPr="0047234F" w:rsidRDefault="0054727C" w:rsidP="0054727C">
            <w:pPr>
              <w:widowControl w:val="0"/>
              <w:spacing w:line="240" w:lineRule="auto"/>
              <w:jc w:val="center"/>
              <w:rPr>
                <w:rFonts w:ascii="Times New Roman" w:eastAsia="Times New Roman" w:hAnsi="Times New Roman" w:cs="Times New Roman"/>
                <w:i/>
                <w:sz w:val="18"/>
                <w:szCs w:val="18"/>
              </w:rPr>
            </w:pPr>
            <w:r w:rsidRPr="0047234F">
              <w:rPr>
                <w:rFonts w:ascii="Times New Roman" w:eastAsia="Times New Roman" w:hAnsi="Times New Roman" w:cs="Times New Roman"/>
                <w:i/>
                <w:sz w:val="18"/>
                <w:szCs w:val="18"/>
              </w:rPr>
              <w:t>Overturn Election</w:t>
            </w:r>
          </w:p>
        </w:tc>
        <w:tc>
          <w:tcPr>
            <w:tcW w:w="900" w:type="dxa"/>
            <w:tcBorders>
              <w:top w:val="single" w:sz="16" w:space="0" w:color="000000"/>
              <w:left w:val="single" w:sz="4" w:space="0" w:color="CCCCCC"/>
              <w:bottom w:val="single" w:sz="16" w:space="0" w:color="000000"/>
              <w:right w:val="single" w:sz="4" w:space="0" w:color="CCCCCC"/>
            </w:tcBorders>
            <w:tcMar>
              <w:top w:w="40" w:type="dxa"/>
              <w:left w:w="40" w:type="dxa"/>
              <w:bottom w:w="40" w:type="dxa"/>
              <w:right w:w="40" w:type="dxa"/>
            </w:tcMar>
            <w:vAlign w:val="bottom"/>
          </w:tcPr>
          <w:p w14:paraId="5B5E9A5C" w14:textId="77777777" w:rsidR="0054727C" w:rsidRPr="0047234F" w:rsidRDefault="0054727C" w:rsidP="0054727C">
            <w:pPr>
              <w:widowControl w:val="0"/>
              <w:spacing w:line="240" w:lineRule="auto"/>
              <w:jc w:val="center"/>
              <w:rPr>
                <w:rFonts w:ascii="Times New Roman" w:eastAsia="Times New Roman" w:hAnsi="Times New Roman" w:cs="Times New Roman"/>
                <w:i/>
                <w:sz w:val="18"/>
                <w:szCs w:val="18"/>
              </w:rPr>
            </w:pPr>
            <w:r w:rsidRPr="0047234F">
              <w:rPr>
                <w:rFonts w:ascii="Times New Roman" w:eastAsia="Times New Roman" w:hAnsi="Times New Roman" w:cs="Times New Roman"/>
                <w:i/>
                <w:sz w:val="18"/>
                <w:szCs w:val="18"/>
              </w:rPr>
              <w:t>Illegal Protest (a)</w:t>
            </w:r>
          </w:p>
        </w:tc>
        <w:tc>
          <w:tcPr>
            <w:tcW w:w="1080" w:type="dxa"/>
            <w:tcBorders>
              <w:top w:val="single" w:sz="16" w:space="0" w:color="000000"/>
              <w:left w:val="single" w:sz="4" w:space="0" w:color="CCCCCC"/>
              <w:bottom w:val="single" w:sz="16" w:space="0" w:color="000000"/>
              <w:right w:val="single" w:sz="4" w:space="0" w:color="CCCCCC"/>
            </w:tcBorders>
            <w:tcMar>
              <w:top w:w="40" w:type="dxa"/>
              <w:left w:w="40" w:type="dxa"/>
              <w:bottom w:w="40" w:type="dxa"/>
              <w:right w:w="40" w:type="dxa"/>
            </w:tcMar>
            <w:vAlign w:val="bottom"/>
          </w:tcPr>
          <w:p w14:paraId="5754B255" w14:textId="77777777" w:rsidR="0054727C" w:rsidRPr="0047234F" w:rsidRDefault="0054727C" w:rsidP="0054727C">
            <w:pPr>
              <w:widowControl w:val="0"/>
              <w:spacing w:line="240" w:lineRule="auto"/>
              <w:jc w:val="center"/>
              <w:rPr>
                <w:rFonts w:ascii="Times New Roman" w:eastAsia="Times New Roman" w:hAnsi="Times New Roman" w:cs="Times New Roman"/>
                <w:i/>
                <w:sz w:val="18"/>
                <w:szCs w:val="18"/>
              </w:rPr>
            </w:pPr>
            <w:r w:rsidRPr="0047234F">
              <w:rPr>
                <w:rFonts w:ascii="Times New Roman" w:eastAsia="Times New Roman" w:hAnsi="Times New Roman" w:cs="Times New Roman"/>
                <w:i/>
                <w:sz w:val="18"/>
                <w:szCs w:val="18"/>
              </w:rPr>
              <w:t>Illegal Protest (b)</w:t>
            </w:r>
          </w:p>
        </w:tc>
        <w:tc>
          <w:tcPr>
            <w:tcW w:w="900" w:type="dxa"/>
            <w:tcBorders>
              <w:top w:val="single" w:sz="16" w:space="0" w:color="000000"/>
              <w:left w:val="single" w:sz="4" w:space="0" w:color="CCCCCC"/>
              <w:bottom w:val="single" w:sz="16" w:space="0" w:color="000000"/>
              <w:right w:val="single" w:sz="4" w:space="0" w:color="CCCCCC"/>
            </w:tcBorders>
            <w:tcMar>
              <w:top w:w="40" w:type="dxa"/>
              <w:left w:w="40" w:type="dxa"/>
              <w:bottom w:w="40" w:type="dxa"/>
              <w:right w:w="40" w:type="dxa"/>
            </w:tcMar>
            <w:vAlign w:val="bottom"/>
          </w:tcPr>
          <w:p w14:paraId="674A4AD5" w14:textId="77777777" w:rsidR="0054727C" w:rsidRPr="0047234F" w:rsidRDefault="0054727C" w:rsidP="0054727C">
            <w:pPr>
              <w:widowControl w:val="0"/>
              <w:spacing w:line="240" w:lineRule="auto"/>
              <w:jc w:val="center"/>
              <w:rPr>
                <w:rFonts w:ascii="Times New Roman" w:eastAsia="Times New Roman" w:hAnsi="Times New Roman" w:cs="Times New Roman"/>
                <w:i/>
                <w:sz w:val="18"/>
                <w:szCs w:val="18"/>
              </w:rPr>
            </w:pPr>
            <w:r w:rsidRPr="0047234F">
              <w:rPr>
                <w:rFonts w:ascii="Times New Roman" w:eastAsia="Times New Roman" w:hAnsi="Times New Roman" w:cs="Times New Roman"/>
                <w:i/>
                <w:sz w:val="18"/>
                <w:szCs w:val="18"/>
              </w:rPr>
              <w:t>Ban Extreme Voters</w:t>
            </w:r>
          </w:p>
        </w:tc>
        <w:tc>
          <w:tcPr>
            <w:tcW w:w="990" w:type="dxa"/>
            <w:tcBorders>
              <w:top w:val="single" w:sz="16" w:space="0" w:color="000000"/>
              <w:left w:val="single" w:sz="4" w:space="0" w:color="CCCCCC"/>
              <w:bottom w:val="single" w:sz="16" w:space="0" w:color="000000"/>
              <w:right w:val="single" w:sz="4" w:space="0" w:color="CCCCCC"/>
            </w:tcBorders>
            <w:tcMar>
              <w:top w:w="40" w:type="dxa"/>
              <w:left w:w="40" w:type="dxa"/>
              <w:bottom w:w="40" w:type="dxa"/>
              <w:right w:w="40" w:type="dxa"/>
            </w:tcMar>
            <w:vAlign w:val="bottom"/>
          </w:tcPr>
          <w:p w14:paraId="2825B30F" w14:textId="77777777" w:rsidR="0054727C" w:rsidRPr="0047234F" w:rsidRDefault="0054727C" w:rsidP="0054727C">
            <w:pPr>
              <w:widowControl w:val="0"/>
              <w:spacing w:line="240" w:lineRule="auto"/>
              <w:jc w:val="center"/>
              <w:rPr>
                <w:rFonts w:ascii="Times New Roman" w:eastAsia="Times New Roman" w:hAnsi="Times New Roman" w:cs="Times New Roman"/>
                <w:i/>
                <w:sz w:val="18"/>
                <w:szCs w:val="18"/>
              </w:rPr>
            </w:pPr>
            <w:r w:rsidRPr="0047234F">
              <w:rPr>
                <w:rFonts w:ascii="Times New Roman" w:eastAsia="Times New Roman" w:hAnsi="Times New Roman" w:cs="Times New Roman"/>
                <w:i/>
                <w:sz w:val="18"/>
                <w:szCs w:val="18"/>
              </w:rPr>
              <w:t>Only Informed Vote</w:t>
            </w:r>
          </w:p>
        </w:tc>
        <w:tc>
          <w:tcPr>
            <w:tcW w:w="990" w:type="dxa"/>
            <w:tcBorders>
              <w:top w:val="single" w:sz="16" w:space="0" w:color="000000"/>
              <w:left w:val="single" w:sz="4" w:space="0" w:color="CCCCCC"/>
              <w:bottom w:val="single" w:sz="16" w:space="0" w:color="000000"/>
              <w:right w:val="single" w:sz="4" w:space="0" w:color="CCCCCC"/>
            </w:tcBorders>
            <w:tcMar>
              <w:top w:w="40" w:type="dxa"/>
              <w:left w:w="40" w:type="dxa"/>
              <w:bottom w:w="40" w:type="dxa"/>
              <w:right w:w="40" w:type="dxa"/>
            </w:tcMar>
            <w:vAlign w:val="bottom"/>
          </w:tcPr>
          <w:p w14:paraId="49530C95" w14:textId="77777777" w:rsidR="0054727C" w:rsidRPr="0047234F" w:rsidRDefault="0054727C" w:rsidP="0054727C">
            <w:pPr>
              <w:widowControl w:val="0"/>
              <w:spacing w:line="240" w:lineRule="auto"/>
              <w:jc w:val="center"/>
              <w:rPr>
                <w:rFonts w:ascii="Times New Roman" w:eastAsia="Times New Roman" w:hAnsi="Times New Roman" w:cs="Times New Roman"/>
                <w:i/>
                <w:sz w:val="18"/>
                <w:szCs w:val="18"/>
              </w:rPr>
            </w:pPr>
            <w:r w:rsidRPr="0047234F">
              <w:rPr>
                <w:rFonts w:ascii="Times New Roman" w:eastAsia="Times New Roman" w:hAnsi="Times New Roman" w:cs="Times New Roman"/>
                <w:i/>
                <w:sz w:val="18"/>
                <w:szCs w:val="18"/>
              </w:rPr>
              <w:t>Only Taxpayers Vote</w:t>
            </w:r>
          </w:p>
        </w:tc>
      </w:tr>
      <w:tr w:rsidR="0054727C" w14:paraId="05B736BD" w14:textId="77777777" w:rsidTr="0054727C">
        <w:trPr>
          <w:trHeight w:val="315"/>
        </w:trPr>
        <w:tc>
          <w:tcPr>
            <w:tcW w:w="985" w:type="dxa"/>
            <w:tcBorders>
              <w:top w:val="single" w:sz="16" w:space="0" w:color="000000"/>
              <w:left w:val="single" w:sz="4" w:space="0" w:color="CCCCCC"/>
              <w:bottom w:val="single" w:sz="16" w:space="0" w:color="000000"/>
              <w:right w:val="single" w:sz="4" w:space="0" w:color="CCCCCC"/>
            </w:tcBorders>
            <w:tcMar>
              <w:top w:w="40" w:type="dxa"/>
              <w:left w:w="40" w:type="dxa"/>
              <w:bottom w:w="40" w:type="dxa"/>
              <w:right w:w="40" w:type="dxa"/>
            </w:tcMar>
            <w:vAlign w:val="center"/>
          </w:tcPr>
          <w:p w14:paraId="05CEBFBC" w14:textId="77777777" w:rsidR="0054727C" w:rsidRPr="0047234F" w:rsidRDefault="0054727C" w:rsidP="0054727C">
            <w:pPr>
              <w:widowControl w:val="0"/>
              <w:spacing w:line="240" w:lineRule="auto"/>
              <w:jc w:val="center"/>
              <w:rPr>
                <w:rFonts w:ascii="Times New Roman" w:eastAsia="Times New Roman" w:hAnsi="Times New Roman" w:cs="Times New Roman"/>
                <w:sz w:val="18"/>
                <w:szCs w:val="18"/>
              </w:rPr>
            </w:pPr>
            <w:r w:rsidRPr="0047234F">
              <w:rPr>
                <w:rFonts w:ascii="Times New Roman" w:eastAsia="Times New Roman" w:hAnsi="Times New Roman" w:cs="Times New Roman"/>
                <w:sz w:val="18"/>
                <w:szCs w:val="18"/>
              </w:rPr>
              <w:t>Social Media Use</w:t>
            </w:r>
          </w:p>
        </w:tc>
        <w:tc>
          <w:tcPr>
            <w:tcW w:w="900" w:type="dxa"/>
            <w:tcBorders>
              <w:top w:val="single" w:sz="16" w:space="0" w:color="000000"/>
              <w:left w:val="single" w:sz="4" w:space="0" w:color="CCCCCC"/>
              <w:bottom w:val="single" w:sz="16" w:space="0" w:color="000000"/>
              <w:right w:val="single" w:sz="4" w:space="0" w:color="CCCCCC"/>
            </w:tcBorders>
            <w:tcMar>
              <w:top w:w="40" w:type="dxa"/>
              <w:left w:w="40" w:type="dxa"/>
              <w:bottom w:w="40" w:type="dxa"/>
              <w:right w:w="40" w:type="dxa"/>
            </w:tcMar>
            <w:vAlign w:val="center"/>
          </w:tcPr>
          <w:p w14:paraId="679E47B7" w14:textId="77777777" w:rsidR="0054727C" w:rsidRPr="0047234F" w:rsidRDefault="0054727C" w:rsidP="0054727C">
            <w:pPr>
              <w:widowControl w:val="0"/>
              <w:spacing w:line="240" w:lineRule="auto"/>
              <w:jc w:val="center"/>
              <w:rPr>
                <w:rFonts w:ascii="Times New Roman" w:eastAsia="Times New Roman" w:hAnsi="Times New Roman" w:cs="Times New Roman"/>
                <w:sz w:val="18"/>
                <w:szCs w:val="18"/>
              </w:rPr>
            </w:pPr>
            <w:r w:rsidRPr="0047234F">
              <w:rPr>
                <w:rFonts w:ascii="Times New Roman" w:eastAsia="Times New Roman" w:hAnsi="Times New Roman" w:cs="Times New Roman"/>
                <w:sz w:val="18"/>
                <w:szCs w:val="18"/>
              </w:rPr>
              <w:t>-.03</w:t>
            </w:r>
          </w:p>
        </w:tc>
        <w:tc>
          <w:tcPr>
            <w:tcW w:w="1080" w:type="dxa"/>
            <w:tcBorders>
              <w:top w:val="single" w:sz="16" w:space="0" w:color="000000"/>
              <w:left w:val="single" w:sz="4" w:space="0" w:color="CCCCCC"/>
              <w:bottom w:val="single" w:sz="16" w:space="0" w:color="000000"/>
              <w:right w:val="single" w:sz="4" w:space="0" w:color="CCCCCC"/>
            </w:tcBorders>
            <w:tcMar>
              <w:top w:w="40" w:type="dxa"/>
              <w:left w:w="40" w:type="dxa"/>
              <w:bottom w:w="40" w:type="dxa"/>
              <w:right w:w="40" w:type="dxa"/>
            </w:tcMar>
            <w:vAlign w:val="center"/>
          </w:tcPr>
          <w:p w14:paraId="3E322F11" w14:textId="77777777" w:rsidR="0054727C" w:rsidRPr="0047234F" w:rsidRDefault="0054727C" w:rsidP="0054727C">
            <w:pPr>
              <w:widowControl w:val="0"/>
              <w:spacing w:line="240" w:lineRule="auto"/>
              <w:jc w:val="center"/>
              <w:rPr>
                <w:rFonts w:ascii="Times New Roman" w:eastAsia="Times New Roman" w:hAnsi="Times New Roman" w:cs="Times New Roman"/>
                <w:sz w:val="18"/>
                <w:szCs w:val="18"/>
              </w:rPr>
            </w:pPr>
            <w:r w:rsidRPr="0047234F">
              <w:rPr>
                <w:rFonts w:ascii="Times New Roman" w:eastAsia="Times New Roman" w:hAnsi="Times New Roman" w:cs="Times New Roman"/>
                <w:sz w:val="18"/>
                <w:szCs w:val="18"/>
              </w:rPr>
              <w:t>-.05</w:t>
            </w:r>
          </w:p>
        </w:tc>
        <w:tc>
          <w:tcPr>
            <w:tcW w:w="900" w:type="dxa"/>
            <w:tcBorders>
              <w:top w:val="single" w:sz="16" w:space="0" w:color="000000"/>
              <w:left w:val="single" w:sz="4" w:space="0" w:color="CCCCCC"/>
              <w:bottom w:val="single" w:sz="16" w:space="0" w:color="000000"/>
              <w:right w:val="single" w:sz="4" w:space="0" w:color="CCCCCC"/>
            </w:tcBorders>
            <w:tcMar>
              <w:top w:w="40" w:type="dxa"/>
              <w:left w:w="40" w:type="dxa"/>
              <w:bottom w:w="40" w:type="dxa"/>
              <w:right w:w="40" w:type="dxa"/>
            </w:tcMar>
            <w:vAlign w:val="center"/>
          </w:tcPr>
          <w:p w14:paraId="2644751F" w14:textId="77777777" w:rsidR="0054727C" w:rsidRPr="0047234F" w:rsidRDefault="0054727C" w:rsidP="0054727C">
            <w:pPr>
              <w:widowControl w:val="0"/>
              <w:spacing w:line="240" w:lineRule="auto"/>
              <w:jc w:val="center"/>
              <w:rPr>
                <w:rFonts w:ascii="Times New Roman" w:eastAsia="Times New Roman" w:hAnsi="Times New Roman" w:cs="Times New Roman"/>
                <w:sz w:val="18"/>
                <w:szCs w:val="18"/>
              </w:rPr>
            </w:pPr>
            <w:r w:rsidRPr="0047234F">
              <w:rPr>
                <w:rFonts w:ascii="Times New Roman" w:eastAsia="Times New Roman" w:hAnsi="Times New Roman" w:cs="Times New Roman"/>
                <w:sz w:val="18"/>
                <w:szCs w:val="18"/>
              </w:rPr>
              <w:t>-.16***</w:t>
            </w:r>
          </w:p>
        </w:tc>
        <w:tc>
          <w:tcPr>
            <w:tcW w:w="810" w:type="dxa"/>
            <w:tcBorders>
              <w:top w:val="single" w:sz="16" w:space="0" w:color="000000"/>
              <w:left w:val="single" w:sz="4" w:space="0" w:color="CCCCCC"/>
              <w:bottom w:val="single" w:sz="16" w:space="0" w:color="000000"/>
              <w:right w:val="single" w:sz="4" w:space="0" w:color="CCCCCC"/>
            </w:tcBorders>
            <w:tcMar>
              <w:top w:w="40" w:type="dxa"/>
              <w:left w:w="40" w:type="dxa"/>
              <w:bottom w:w="40" w:type="dxa"/>
              <w:right w:w="40" w:type="dxa"/>
            </w:tcMar>
            <w:vAlign w:val="center"/>
          </w:tcPr>
          <w:p w14:paraId="2B4DE6DA" w14:textId="77777777" w:rsidR="0054727C" w:rsidRPr="0047234F" w:rsidRDefault="0054727C" w:rsidP="0054727C">
            <w:pPr>
              <w:widowControl w:val="0"/>
              <w:spacing w:line="240" w:lineRule="auto"/>
              <w:jc w:val="center"/>
              <w:rPr>
                <w:rFonts w:ascii="Times New Roman" w:eastAsia="Times New Roman" w:hAnsi="Times New Roman" w:cs="Times New Roman"/>
                <w:sz w:val="18"/>
                <w:szCs w:val="18"/>
              </w:rPr>
            </w:pPr>
            <w:r w:rsidRPr="0047234F">
              <w:rPr>
                <w:rFonts w:ascii="Times New Roman" w:eastAsia="Times New Roman" w:hAnsi="Times New Roman" w:cs="Times New Roman"/>
                <w:sz w:val="18"/>
                <w:szCs w:val="18"/>
              </w:rPr>
              <w:t>-.10**</w:t>
            </w:r>
          </w:p>
        </w:tc>
        <w:tc>
          <w:tcPr>
            <w:tcW w:w="900" w:type="dxa"/>
            <w:tcBorders>
              <w:top w:val="single" w:sz="16" w:space="0" w:color="000000"/>
              <w:left w:val="single" w:sz="4" w:space="0" w:color="CCCCCC"/>
              <w:bottom w:val="single" w:sz="16" w:space="0" w:color="000000"/>
              <w:right w:val="single" w:sz="4" w:space="0" w:color="CCCCCC"/>
            </w:tcBorders>
            <w:tcMar>
              <w:top w:w="40" w:type="dxa"/>
              <w:left w:w="40" w:type="dxa"/>
              <w:bottom w:w="40" w:type="dxa"/>
              <w:right w:w="40" w:type="dxa"/>
            </w:tcMar>
            <w:vAlign w:val="center"/>
          </w:tcPr>
          <w:p w14:paraId="669E02B3" w14:textId="77777777" w:rsidR="0054727C" w:rsidRPr="0047234F" w:rsidRDefault="0054727C" w:rsidP="0054727C">
            <w:pPr>
              <w:widowControl w:val="0"/>
              <w:spacing w:line="240" w:lineRule="auto"/>
              <w:jc w:val="center"/>
              <w:rPr>
                <w:rFonts w:ascii="Times New Roman" w:eastAsia="Times New Roman" w:hAnsi="Times New Roman" w:cs="Times New Roman"/>
                <w:sz w:val="18"/>
                <w:szCs w:val="18"/>
              </w:rPr>
            </w:pPr>
            <w:r w:rsidRPr="0047234F">
              <w:rPr>
                <w:rFonts w:ascii="Times New Roman" w:eastAsia="Times New Roman" w:hAnsi="Times New Roman" w:cs="Times New Roman"/>
                <w:sz w:val="18"/>
                <w:szCs w:val="18"/>
              </w:rPr>
              <w:t>-.21***</w:t>
            </w:r>
          </w:p>
        </w:tc>
        <w:tc>
          <w:tcPr>
            <w:tcW w:w="1080" w:type="dxa"/>
            <w:tcBorders>
              <w:top w:val="single" w:sz="16" w:space="0" w:color="000000"/>
              <w:left w:val="single" w:sz="4" w:space="0" w:color="CCCCCC"/>
              <w:bottom w:val="single" w:sz="16" w:space="0" w:color="000000"/>
              <w:right w:val="single" w:sz="4" w:space="0" w:color="CCCCCC"/>
            </w:tcBorders>
            <w:tcMar>
              <w:top w:w="40" w:type="dxa"/>
              <w:left w:w="40" w:type="dxa"/>
              <w:bottom w:w="40" w:type="dxa"/>
              <w:right w:w="40" w:type="dxa"/>
            </w:tcMar>
            <w:vAlign w:val="center"/>
          </w:tcPr>
          <w:p w14:paraId="56DA6E22" w14:textId="77777777" w:rsidR="0054727C" w:rsidRPr="0047234F" w:rsidRDefault="0054727C" w:rsidP="0054727C">
            <w:pPr>
              <w:widowControl w:val="0"/>
              <w:spacing w:line="240" w:lineRule="auto"/>
              <w:jc w:val="center"/>
              <w:rPr>
                <w:rFonts w:ascii="Times New Roman" w:eastAsia="Times New Roman" w:hAnsi="Times New Roman" w:cs="Times New Roman"/>
                <w:sz w:val="18"/>
                <w:szCs w:val="18"/>
              </w:rPr>
            </w:pPr>
            <w:r w:rsidRPr="0047234F">
              <w:rPr>
                <w:rFonts w:ascii="Times New Roman" w:eastAsia="Times New Roman" w:hAnsi="Times New Roman" w:cs="Times New Roman"/>
                <w:sz w:val="18"/>
                <w:szCs w:val="18"/>
              </w:rPr>
              <w:t>-.18***</w:t>
            </w:r>
          </w:p>
        </w:tc>
        <w:tc>
          <w:tcPr>
            <w:tcW w:w="900" w:type="dxa"/>
            <w:tcBorders>
              <w:top w:val="single" w:sz="16" w:space="0" w:color="000000"/>
              <w:left w:val="single" w:sz="4" w:space="0" w:color="CCCCCC"/>
              <w:bottom w:val="single" w:sz="16" w:space="0" w:color="000000"/>
              <w:right w:val="single" w:sz="4" w:space="0" w:color="CCCCCC"/>
            </w:tcBorders>
            <w:tcMar>
              <w:top w:w="40" w:type="dxa"/>
              <w:left w:w="40" w:type="dxa"/>
              <w:bottom w:w="40" w:type="dxa"/>
              <w:right w:w="40" w:type="dxa"/>
            </w:tcMar>
            <w:vAlign w:val="center"/>
          </w:tcPr>
          <w:p w14:paraId="14BFF7C7" w14:textId="77777777" w:rsidR="0054727C" w:rsidRPr="0047234F" w:rsidRDefault="0054727C" w:rsidP="0054727C">
            <w:pPr>
              <w:widowControl w:val="0"/>
              <w:spacing w:line="240" w:lineRule="auto"/>
              <w:jc w:val="center"/>
              <w:rPr>
                <w:rFonts w:ascii="Times New Roman" w:eastAsia="Times New Roman" w:hAnsi="Times New Roman" w:cs="Times New Roman"/>
                <w:sz w:val="18"/>
                <w:szCs w:val="18"/>
              </w:rPr>
            </w:pPr>
            <w:r w:rsidRPr="0047234F">
              <w:rPr>
                <w:rFonts w:ascii="Times New Roman" w:eastAsia="Times New Roman" w:hAnsi="Times New Roman" w:cs="Times New Roman"/>
                <w:sz w:val="18"/>
                <w:szCs w:val="18"/>
              </w:rPr>
              <w:t>-.15***</w:t>
            </w:r>
          </w:p>
        </w:tc>
        <w:tc>
          <w:tcPr>
            <w:tcW w:w="990" w:type="dxa"/>
            <w:tcBorders>
              <w:top w:val="single" w:sz="16" w:space="0" w:color="000000"/>
              <w:left w:val="single" w:sz="4" w:space="0" w:color="CCCCCC"/>
              <w:bottom w:val="single" w:sz="16" w:space="0" w:color="000000"/>
              <w:right w:val="single" w:sz="4" w:space="0" w:color="CCCCCC"/>
            </w:tcBorders>
            <w:tcMar>
              <w:top w:w="40" w:type="dxa"/>
              <w:left w:w="40" w:type="dxa"/>
              <w:bottom w:w="40" w:type="dxa"/>
              <w:right w:w="40" w:type="dxa"/>
            </w:tcMar>
            <w:vAlign w:val="center"/>
          </w:tcPr>
          <w:p w14:paraId="23915693" w14:textId="77777777" w:rsidR="0054727C" w:rsidRPr="0047234F" w:rsidRDefault="0054727C" w:rsidP="0054727C">
            <w:pPr>
              <w:widowControl w:val="0"/>
              <w:spacing w:line="240" w:lineRule="auto"/>
              <w:jc w:val="center"/>
              <w:rPr>
                <w:rFonts w:ascii="Times New Roman" w:eastAsia="Times New Roman" w:hAnsi="Times New Roman" w:cs="Times New Roman"/>
                <w:sz w:val="18"/>
                <w:szCs w:val="18"/>
              </w:rPr>
            </w:pPr>
            <w:r w:rsidRPr="0047234F">
              <w:rPr>
                <w:rFonts w:ascii="Times New Roman" w:eastAsia="Times New Roman" w:hAnsi="Times New Roman" w:cs="Times New Roman"/>
                <w:sz w:val="18"/>
                <w:szCs w:val="18"/>
              </w:rPr>
              <w:t>-.30***</w:t>
            </w:r>
          </w:p>
        </w:tc>
        <w:tc>
          <w:tcPr>
            <w:tcW w:w="990" w:type="dxa"/>
            <w:tcBorders>
              <w:top w:val="single" w:sz="16" w:space="0" w:color="000000"/>
              <w:left w:val="single" w:sz="4" w:space="0" w:color="CCCCCC"/>
              <w:bottom w:val="single" w:sz="16" w:space="0" w:color="000000"/>
              <w:right w:val="single" w:sz="4" w:space="0" w:color="CCCCCC"/>
            </w:tcBorders>
            <w:tcMar>
              <w:top w:w="40" w:type="dxa"/>
              <w:left w:w="40" w:type="dxa"/>
              <w:bottom w:w="40" w:type="dxa"/>
              <w:right w:w="40" w:type="dxa"/>
            </w:tcMar>
            <w:vAlign w:val="center"/>
          </w:tcPr>
          <w:p w14:paraId="19B3119B" w14:textId="77777777" w:rsidR="0054727C" w:rsidRPr="0047234F" w:rsidRDefault="0054727C" w:rsidP="0054727C">
            <w:pPr>
              <w:widowControl w:val="0"/>
              <w:spacing w:line="240" w:lineRule="auto"/>
              <w:jc w:val="center"/>
              <w:rPr>
                <w:rFonts w:ascii="Times New Roman" w:eastAsia="Times New Roman" w:hAnsi="Times New Roman" w:cs="Times New Roman"/>
                <w:sz w:val="18"/>
                <w:szCs w:val="18"/>
              </w:rPr>
            </w:pPr>
            <w:r w:rsidRPr="0047234F">
              <w:rPr>
                <w:rFonts w:ascii="Times New Roman" w:eastAsia="Times New Roman" w:hAnsi="Times New Roman" w:cs="Times New Roman"/>
                <w:sz w:val="18"/>
                <w:szCs w:val="18"/>
              </w:rPr>
              <w:t>-.12***</w:t>
            </w:r>
          </w:p>
        </w:tc>
      </w:tr>
      <w:tr w:rsidR="0054727C" w14:paraId="16EE42E9" w14:textId="77777777" w:rsidTr="0054727C">
        <w:trPr>
          <w:trHeight w:val="340"/>
        </w:trPr>
        <w:tc>
          <w:tcPr>
            <w:tcW w:w="9535" w:type="dxa"/>
            <w:gridSpan w:val="10"/>
            <w:tcBorders>
              <w:top w:val="single" w:sz="16" w:space="0" w:color="000000"/>
              <w:left w:val="single" w:sz="4" w:space="0" w:color="CCCCCC"/>
              <w:bottom w:val="single" w:sz="4" w:space="0" w:color="CCCCCC"/>
              <w:right w:val="single" w:sz="4" w:space="0" w:color="CCCCCC"/>
            </w:tcBorders>
            <w:tcMar>
              <w:top w:w="40" w:type="dxa"/>
              <w:left w:w="40" w:type="dxa"/>
              <w:bottom w:w="40" w:type="dxa"/>
              <w:right w:w="40" w:type="dxa"/>
            </w:tcMar>
            <w:vAlign w:val="bottom"/>
          </w:tcPr>
          <w:p w14:paraId="60BB9273" w14:textId="77777777" w:rsidR="0054727C" w:rsidRDefault="0054727C" w:rsidP="0054727C">
            <w:pPr>
              <w:widowControl w:val="0"/>
              <w:spacing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 </w:t>
            </w:r>
            <w:r>
              <w:rPr>
                <w:rFonts w:ascii="Times New Roman" w:eastAsia="Times New Roman" w:hAnsi="Times New Roman" w:cs="Times New Roman"/>
                <w:i/>
                <w:sz w:val="20"/>
                <w:szCs w:val="20"/>
              </w:rPr>
              <w:t>p</w:t>
            </w:r>
            <w:r>
              <w:rPr>
                <w:rFonts w:ascii="Times New Roman" w:eastAsia="Times New Roman" w:hAnsi="Times New Roman" w:cs="Times New Roman"/>
                <w:sz w:val="20"/>
                <w:szCs w:val="20"/>
              </w:rPr>
              <w:t xml:space="preserve">&lt;.001. ** </w:t>
            </w:r>
            <w:r>
              <w:rPr>
                <w:rFonts w:ascii="Times New Roman" w:eastAsia="Times New Roman" w:hAnsi="Times New Roman" w:cs="Times New Roman"/>
                <w:i/>
                <w:sz w:val="20"/>
                <w:szCs w:val="20"/>
              </w:rPr>
              <w:t>p&lt;</w:t>
            </w:r>
            <w:r>
              <w:rPr>
                <w:rFonts w:ascii="Times New Roman" w:eastAsia="Times New Roman" w:hAnsi="Times New Roman" w:cs="Times New Roman"/>
                <w:sz w:val="20"/>
                <w:szCs w:val="20"/>
              </w:rPr>
              <w:t>.01.</w:t>
            </w:r>
            <w:r>
              <w:rPr>
                <w:rFonts w:ascii="Times New Roman" w:eastAsia="Times New Roman" w:hAnsi="Times New Roman" w:cs="Times New Roman"/>
                <w:i/>
                <w:sz w:val="20"/>
                <w:szCs w:val="20"/>
              </w:rPr>
              <w:t xml:space="preserve"> </w:t>
            </w:r>
            <w:r>
              <w:rPr>
                <w:rFonts w:ascii="Times New Roman" w:eastAsia="Times New Roman" w:hAnsi="Times New Roman" w:cs="Times New Roman"/>
                <w:sz w:val="20"/>
                <w:szCs w:val="20"/>
              </w:rPr>
              <w:t xml:space="preserve">N = 907. </w:t>
            </w:r>
            <w:r>
              <w:rPr>
                <w:rFonts w:ascii="Times New Roman" w:eastAsia="Times New Roman" w:hAnsi="Times New Roman" w:cs="Times New Roman"/>
                <w:sz w:val="18"/>
                <w:szCs w:val="18"/>
              </w:rPr>
              <w:t>The questions measuring support for abstract democratic principles are displayed in bold. The questions measuring support for concrete (anti)democratic behaviors are italicized. Higher scores indicated more social media use and more endorsement of democratic principles or behaviors.</w:t>
            </w:r>
          </w:p>
        </w:tc>
      </w:tr>
    </w:tbl>
    <w:p w14:paraId="5F3363F3" w14:textId="77777777" w:rsidR="0054727C" w:rsidRDefault="0054727C" w:rsidP="0054727C">
      <w:pPr>
        <w:spacing w:line="480" w:lineRule="auto"/>
        <w:ind w:firstLine="720"/>
        <w:rPr>
          <w:rFonts w:ascii="Times New Roman" w:eastAsia="Times New Roman" w:hAnsi="Times New Roman" w:cs="Times New Roman"/>
        </w:rPr>
      </w:pPr>
      <w:r>
        <w:rPr>
          <w:rFonts w:ascii="Times New Roman" w:eastAsia="Times New Roman" w:hAnsi="Times New Roman" w:cs="Times New Roman"/>
        </w:rPr>
        <w:t xml:space="preserve">Last, we tested the </w:t>
      </w:r>
      <w:r>
        <w:rPr>
          <w:rFonts w:ascii="Times New Roman" w:eastAsia="Times New Roman" w:hAnsi="Times New Roman" w:cs="Times New Roman"/>
          <w:i/>
        </w:rPr>
        <w:t>virtual civic disalignment hypothesis</w:t>
      </w:r>
      <w:r>
        <w:rPr>
          <w:rFonts w:ascii="Times New Roman" w:eastAsia="Times New Roman" w:hAnsi="Times New Roman" w:cs="Times New Roman"/>
        </w:rPr>
        <w:t xml:space="preserve">, which predicted that even among people expressing strong support for democracy, SMU would correlate with endorsement of specific anti-democratic behaviors. This analysis focused only on participants scoring above the median on the democratic sentiment scale. Even within this seemingly high-democracy sentiment subgroup, SMU negatively correlated with each measure of support for democratic behaviors (see Table 2), and with the composite of the six endorsement of democratic practices items, </w:t>
      </w:r>
      <w:r>
        <w:rPr>
          <w:rFonts w:ascii="Times New Roman" w:eastAsia="Times New Roman" w:hAnsi="Times New Roman" w:cs="Times New Roman"/>
          <w:i/>
        </w:rPr>
        <w:t>r</w:t>
      </w:r>
      <w:r>
        <w:rPr>
          <w:rFonts w:ascii="Times New Roman" w:eastAsia="Times New Roman" w:hAnsi="Times New Roman" w:cs="Times New Roman"/>
        </w:rPr>
        <w:t xml:space="preserve"> = -.25, </w:t>
      </w:r>
      <w:r>
        <w:rPr>
          <w:rFonts w:ascii="Times New Roman" w:eastAsia="Times New Roman" w:hAnsi="Times New Roman" w:cs="Times New Roman"/>
          <w:i/>
        </w:rPr>
        <w:t>p</w:t>
      </w:r>
      <w:r>
        <w:rPr>
          <w:rFonts w:ascii="Times New Roman" w:eastAsia="Times New Roman" w:hAnsi="Times New Roman" w:cs="Times New Roman"/>
        </w:rPr>
        <w:t xml:space="preserve"> &lt; .001. Even among those who otherwise express strong democratic values, higher SMU still predicted reduced support for democratic behaviors, supporting the </w:t>
      </w:r>
      <w:r>
        <w:rPr>
          <w:rFonts w:ascii="Times New Roman" w:eastAsia="Times New Roman" w:hAnsi="Times New Roman" w:cs="Times New Roman"/>
          <w:i/>
        </w:rPr>
        <w:t>virtual civic disalignment hypothesis</w:t>
      </w:r>
      <w:r>
        <w:rPr>
          <w:rFonts w:ascii="Times New Roman" w:eastAsia="Times New Roman" w:hAnsi="Times New Roman" w:cs="Times New Roman"/>
        </w:rPr>
        <w:t>.</w:t>
      </w:r>
    </w:p>
    <w:p w14:paraId="773FA1E9" w14:textId="77777777" w:rsidR="0054727C" w:rsidRDefault="0054727C" w:rsidP="0054727C">
      <w:pPr>
        <w:spacing w:line="480" w:lineRule="auto"/>
        <w:rPr>
          <w:rFonts w:ascii="Times New Roman" w:eastAsia="Times New Roman" w:hAnsi="Times New Roman" w:cs="Times New Roman"/>
        </w:rPr>
      </w:pPr>
    </w:p>
    <w:p w14:paraId="06F7F76B" w14:textId="28808D03" w:rsidR="0085351B" w:rsidRDefault="0085351B" w:rsidP="00545951">
      <w:pPr>
        <w:spacing w:line="480" w:lineRule="auto"/>
        <w:rPr>
          <w:rFonts w:ascii="Times New Roman" w:eastAsia="Times New Roman" w:hAnsi="Times New Roman" w:cs="Times New Roman"/>
        </w:rPr>
      </w:pPr>
      <w:r>
        <w:rPr>
          <w:rFonts w:ascii="Times New Roman" w:eastAsia="Times New Roman" w:hAnsi="Times New Roman" w:cs="Times New Roman"/>
        </w:rPr>
        <w:tab/>
        <w:t>Because the study is nonexperimental, the causal direction of these correlations cannot be determined.  Perhaps social media attracts particularly undemocratic people.  Perhaps social media erodes democratic norms and values. Perhaps both. Furthermore, there are likely alternative explanations for the negative relationship between social media use and endorsement of undemocratic actions. Future research should address this issue.</w:t>
      </w:r>
    </w:p>
    <w:p w14:paraId="5238A359" w14:textId="76ED4188" w:rsidR="009B18B5" w:rsidRDefault="00000000" w:rsidP="0085351B">
      <w:pPr>
        <w:spacing w:line="480" w:lineRule="auto"/>
        <w:ind w:firstLine="720"/>
        <w:rPr>
          <w:rFonts w:ascii="Times New Roman" w:eastAsia="Times New Roman" w:hAnsi="Times New Roman" w:cs="Times New Roman"/>
        </w:rPr>
      </w:pPr>
      <w:r>
        <w:rPr>
          <w:rFonts w:ascii="Times New Roman" w:eastAsia="Times New Roman" w:hAnsi="Times New Roman" w:cs="Times New Roman"/>
        </w:rPr>
        <w:t xml:space="preserve">Regardless of causality, though, these patterns suggest a striking disconnect between self-reported democratic ideals and support for concrete democratic behaviors. In essence, social media seems to foster an environment where individuals can simultaneously affirm democratic principles while actively supporting behaviors that erode them, whether by attracting such people who hold such beliefs independent of their social media experience or by leading them to adopt such beliefs, or both. </w:t>
      </w:r>
    </w:p>
    <w:p w14:paraId="513583C9" w14:textId="2834BA6E" w:rsidR="009B18B5" w:rsidRDefault="00000000" w:rsidP="00EA3EB5">
      <w:pPr>
        <w:spacing w:line="480" w:lineRule="auto"/>
        <w:ind w:firstLine="720"/>
        <w:rPr>
          <w:rFonts w:ascii="Times New Roman" w:eastAsia="Times New Roman" w:hAnsi="Times New Roman" w:cs="Times New Roman"/>
        </w:rPr>
      </w:pPr>
      <w:r>
        <w:rPr>
          <w:rFonts w:ascii="Times New Roman" w:eastAsia="Times New Roman" w:hAnsi="Times New Roman" w:cs="Times New Roman"/>
        </w:rPr>
        <w:t>Although Study One addressed how SMU correlates with support for (anti-)democratic principles and behaviors, it did not address support for what is arguably the behavior most corrosive to democratic practices – accomplishing political goals through violence, including murder. Doing so was the purpose of Study Two.</w:t>
      </w:r>
    </w:p>
    <w:p w14:paraId="0D0DA537" w14:textId="36718E66" w:rsidR="009B18B5" w:rsidRDefault="00000000" w:rsidP="00545951">
      <w:pPr>
        <w:spacing w:line="480" w:lineRule="auto"/>
        <w:jc w:val="center"/>
        <w:rPr>
          <w:rFonts w:ascii="Times New Roman" w:eastAsia="Times New Roman" w:hAnsi="Times New Roman" w:cs="Times New Roman"/>
          <w:b/>
        </w:rPr>
      </w:pPr>
      <w:r>
        <w:rPr>
          <w:rFonts w:ascii="Times New Roman" w:eastAsia="Times New Roman" w:hAnsi="Times New Roman" w:cs="Times New Roman"/>
          <w:b/>
        </w:rPr>
        <w:t>Study Two: Botification and Digital Permission Structures</w:t>
      </w:r>
      <w:r w:rsidR="004A6A30">
        <w:rPr>
          <w:rFonts w:ascii="Times New Roman" w:eastAsia="Times New Roman" w:hAnsi="Times New Roman" w:cs="Times New Roman"/>
          <w:b/>
        </w:rPr>
        <w:t xml:space="preserve"> f</w:t>
      </w:r>
      <w:r>
        <w:rPr>
          <w:rFonts w:ascii="Times New Roman" w:eastAsia="Times New Roman" w:hAnsi="Times New Roman" w:cs="Times New Roman"/>
          <w:b/>
        </w:rPr>
        <w:t>or Political Violence</w:t>
      </w:r>
    </w:p>
    <w:p w14:paraId="5F87F7BC" w14:textId="77777777" w:rsidR="009B18B5" w:rsidRDefault="00000000" w:rsidP="00545951">
      <w:pPr>
        <w:spacing w:line="480" w:lineRule="auto"/>
        <w:rPr>
          <w:rFonts w:ascii="Times New Roman" w:eastAsia="Times New Roman" w:hAnsi="Times New Roman" w:cs="Times New Roman"/>
        </w:rPr>
      </w:pPr>
      <w:r>
        <w:rPr>
          <w:rFonts w:ascii="Times New Roman" w:eastAsia="Times New Roman" w:hAnsi="Times New Roman" w:cs="Times New Roman"/>
        </w:rPr>
        <w:tab/>
        <w:t xml:space="preserve">In this study we explored how manifestations of botification can play some role in what we term </w:t>
      </w:r>
      <w:r>
        <w:rPr>
          <w:rFonts w:ascii="Times New Roman" w:eastAsia="Times New Roman" w:hAnsi="Times New Roman" w:cs="Times New Roman"/>
          <w:i/>
        </w:rPr>
        <w:t>Digital Permission Structures for Political Violence</w:t>
      </w:r>
      <w:r>
        <w:rPr>
          <w:rFonts w:ascii="Times New Roman" w:eastAsia="Times New Roman" w:hAnsi="Times New Roman" w:cs="Times New Roman"/>
        </w:rPr>
        <w:t xml:space="preserve">: online mechanisms, ranging from viral memes to subcultural mythologies, that can normalize, romanticize, and incentivize political violence. These structures could enable users not merely to disengage from civic responsibility but to view endorsement of violence as a morally coherent and socially rewarded form of activism. After Luigi Mangione was arrested for the murder of UnitedHealthcare CEO, Brian Thompson, there was an explosion of support for Mangione on social media (see Supplement for more details). These digital dynamics might produce a dangerous feedback loop in which glorification, endorsement and encouragement of political violence converge to erode moral and democratic norms and, perhaps, embolden real-world violence. Figure 3 presents concrete examples found on social media of the glorification, endorsement, and encouragement of political violence.  However, although these are vivid examples, they do not address the breadth or generality of such </w:t>
      </w:r>
      <w:r>
        <w:rPr>
          <w:rFonts w:ascii="Times New Roman" w:eastAsia="Times New Roman" w:hAnsi="Times New Roman" w:cs="Times New Roman"/>
          <w:i/>
        </w:rPr>
        <w:t>digital permission structures for political violence</w:t>
      </w:r>
      <w:r>
        <w:rPr>
          <w:rFonts w:ascii="Times New Roman" w:eastAsia="Times New Roman" w:hAnsi="Times New Roman" w:cs="Times New Roman"/>
        </w:rPr>
        <w:t>; doing so was one of the main purposes of Study Two.</w:t>
      </w:r>
    </w:p>
    <w:p w14:paraId="6C303C2F" w14:textId="267A9B94" w:rsidR="004A6A30" w:rsidRDefault="004A6A30" w:rsidP="00913659">
      <w:pPr>
        <w:spacing w:line="480" w:lineRule="auto"/>
        <w:rPr>
          <w:rFonts w:ascii="Times New Roman" w:eastAsia="Times New Roman" w:hAnsi="Times New Roman" w:cs="Times New Roman"/>
          <w:b/>
          <w:i/>
        </w:rPr>
      </w:pPr>
      <w:r>
        <w:rPr>
          <w:rFonts w:ascii="Times New Roman" w:eastAsia="Times New Roman" w:hAnsi="Times New Roman" w:cs="Times New Roman"/>
          <w:b/>
        </w:rPr>
        <w:lastRenderedPageBreak/>
        <w:t>Figure 3: Digital Permission Structures for Political Violence</w:t>
      </w:r>
    </w:p>
    <w:p w14:paraId="7B2D31B3" w14:textId="1E745313" w:rsidR="004A6A30" w:rsidRDefault="004A6A30" w:rsidP="00913659">
      <w:pPr>
        <w:spacing w:line="480" w:lineRule="auto"/>
        <w:rPr>
          <w:rFonts w:ascii="Times New Roman" w:eastAsia="Times New Roman" w:hAnsi="Times New Roman" w:cs="Times New Roman"/>
          <w:b/>
          <w:i/>
        </w:rPr>
      </w:pPr>
      <w:r>
        <w:rPr>
          <w:rFonts w:ascii="Times New Roman" w:eastAsia="Times New Roman" w:hAnsi="Times New Roman" w:cs="Times New Roman"/>
          <w:noProof/>
        </w:rPr>
        <w:drawing>
          <wp:inline distT="114300" distB="114300" distL="114300" distR="114300" wp14:anchorId="6FA3BC71" wp14:editId="77813242">
            <wp:extent cx="5057775" cy="3228975"/>
            <wp:effectExtent l="0" t="0" r="0" b="0"/>
            <wp:docPr id="4"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4"/>
                    <a:srcRect/>
                    <a:stretch>
                      <a:fillRect/>
                    </a:stretch>
                  </pic:blipFill>
                  <pic:spPr>
                    <a:xfrm>
                      <a:off x="0" y="0"/>
                      <a:ext cx="5057775" cy="3228975"/>
                    </a:xfrm>
                    <a:prstGeom prst="rect">
                      <a:avLst/>
                    </a:prstGeom>
                    <a:ln/>
                  </pic:spPr>
                </pic:pic>
              </a:graphicData>
            </a:graphic>
          </wp:inline>
        </w:drawing>
      </w:r>
    </w:p>
    <w:tbl>
      <w:tblPr>
        <w:tblStyle w:val="a2"/>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360"/>
      </w:tblGrid>
      <w:tr w:rsidR="000C5242" w14:paraId="007F518E" w14:textId="77777777" w:rsidTr="00116C7F">
        <w:tc>
          <w:tcPr>
            <w:tcW w:w="9360" w:type="dxa"/>
            <w:shd w:val="clear" w:color="auto" w:fill="auto"/>
            <w:tcMar>
              <w:top w:w="100" w:type="dxa"/>
              <w:left w:w="100" w:type="dxa"/>
              <w:bottom w:w="100" w:type="dxa"/>
              <w:right w:w="100" w:type="dxa"/>
            </w:tcMar>
          </w:tcPr>
          <w:p w14:paraId="57D0CE18" w14:textId="77777777" w:rsidR="000C5242" w:rsidRDefault="000C5242" w:rsidP="00116C7F">
            <w:pPr>
              <w:widowControl w:val="0"/>
              <w:spacing w:line="240" w:lineRule="auto"/>
              <w:rPr>
                <w:rFonts w:ascii="Times New Roman" w:eastAsia="Times New Roman" w:hAnsi="Times New Roman" w:cs="Times New Roman"/>
                <w:sz w:val="18"/>
                <w:szCs w:val="18"/>
              </w:rPr>
            </w:pPr>
            <w:r>
              <w:rPr>
                <w:rFonts w:ascii="Times New Roman" w:eastAsia="Times New Roman" w:hAnsi="Times New Roman" w:cs="Times New Roman"/>
                <w:sz w:val="18"/>
                <w:szCs w:val="18"/>
              </w:rPr>
              <w:t>Arrows in this figure represent manifestations, not causes. Images on right, from top to bottom, are memes found online as documented in NCRI reports on the glorification of Luigi Mangione’s alleged murder of the UCH CEO (top, Mangione’s deification; NCRI, 2024), celebration of anti-police violence in the U.S. during the social justice protests of 2020 (Finkelstein et al., 2020), and a call to engage in anti-Hindu rioting in Leicester, England (Sudhakar et al., 2022).</w:t>
            </w:r>
          </w:p>
        </w:tc>
      </w:tr>
    </w:tbl>
    <w:p w14:paraId="2F68581A" w14:textId="77777777" w:rsidR="000C5242" w:rsidRDefault="000C5242" w:rsidP="000C5242">
      <w:pPr>
        <w:spacing w:line="480" w:lineRule="auto"/>
        <w:rPr>
          <w:rFonts w:ascii="Times New Roman" w:eastAsia="Times New Roman" w:hAnsi="Times New Roman" w:cs="Times New Roman"/>
          <w:b/>
          <w:i/>
        </w:rPr>
      </w:pPr>
    </w:p>
    <w:p w14:paraId="27628A9F" w14:textId="264EDF18" w:rsidR="00913659" w:rsidRDefault="00913659" w:rsidP="00913659">
      <w:pPr>
        <w:spacing w:line="480" w:lineRule="auto"/>
        <w:rPr>
          <w:rFonts w:ascii="Times New Roman" w:eastAsia="Times New Roman" w:hAnsi="Times New Roman" w:cs="Times New Roman"/>
        </w:rPr>
      </w:pPr>
      <w:r>
        <w:rPr>
          <w:rFonts w:ascii="Times New Roman" w:eastAsia="Times New Roman" w:hAnsi="Times New Roman" w:cs="Times New Roman"/>
          <w:b/>
          <w:i/>
        </w:rPr>
        <w:t>Botification and Digital Permission Structures for Political Violence</w:t>
      </w:r>
    </w:p>
    <w:p w14:paraId="7E37CF72" w14:textId="0A6CBC6C" w:rsidR="009B18B5" w:rsidRDefault="00913659" w:rsidP="00913659">
      <w:pPr>
        <w:spacing w:line="480" w:lineRule="auto"/>
        <w:rPr>
          <w:rFonts w:ascii="Times New Roman" w:eastAsia="Times New Roman" w:hAnsi="Times New Roman" w:cs="Times New Roman"/>
        </w:rPr>
      </w:pPr>
      <w:r>
        <w:rPr>
          <w:rFonts w:ascii="Times New Roman" w:eastAsia="Times New Roman" w:hAnsi="Times New Roman" w:cs="Times New Roman"/>
        </w:rPr>
        <w:tab/>
        <w:t>The working model for Study Two is shown in Figure 4. The core idea is that botification lays the groundwork from which digital permission structures for political violence emerge. It is possible that such a relation is causal – perhaps botification leads people to create social media content promoting political violence. Alternatively, perhaps botification leads people not to create such content, but to like, endorse,</w:t>
      </w:r>
    </w:p>
    <w:p w14:paraId="5931B1BD" w14:textId="4E517E2E" w:rsidR="009B18B5" w:rsidRDefault="00000000" w:rsidP="00545951">
      <w:pPr>
        <w:spacing w:line="480" w:lineRule="auto"/>
        <w:rPr>
          <w:rFonts w:ascii="Times New Roman" w:eastAsia="Times New Roman" w:hAnsi="Times New Roman" w:cs="Times New Roman"/>
        </w:rPr>
      </w:pPr>
      <w:r>
        <w:rPr>
          <w:rFonts w:ascii="Times New Roman" w:eastAsia="Times New Roman" w:hAnsi="Times New Roman" w:cs="Times New Roman"/>
        </w:rPr>
        <w:t>retweet, and promote such content. Yet a third alternative is that botification creates echo-chamber-like communities of like-minded people whose public pronouncements become progressively more extreme up to and including endorsing political violence. Furthermore, these are not mutually exclusive; perhaps more than one, or all of them, are in play. Study Two did not attempt to tease out which of these specific processes were occurring because our first goal was to determine whether there was even a phenomenon to be explained.</w:t>
      </w:r>
    </w:p>
    <w:p w14:paraId="627C89AF" w14:textId="02EFAFC1" w:rsidR="009B18B5" w:rsidRPr="006913F7" w:rsidRDefault="00913659" w:rsidP="006913F7">
      <w:pPr>
        <w:spacing w:line="480" w:lineRule="auto"/>
        <w:rPr>
          <w:rFonts w:ascii="Times New Roman" w:eastAsia="Times New Roman" w:hAnsi="Times New Roman" w:cs="Times New Roman"/>
        </w:rPr>
      </w:pPr>
      <w:r>
        <w:rPr>
          <w:rFonts w:ascii="Times New Roman" w:eastAsia="Times New Roman" w:hAnsi="Times New Roman" w:cs="Times New Roman"/>
          <w:i/>
        </w:rPr>
        <w:t xml:space="preserve">Constructs. </w:t>
      </w:r>
      <w:r>
        <w:rPr>
          <w:rFonts w:ascii="Times New Roman" w:eastAsia="Times New Roman" w:hAnsi="Times New Roman" w:cs="Times New Roman"/>
        </w:rPr>
        <w:t xml:space="preserve">In addition to assessing SMU and both left- and right-wing authoritarianism, Study Two assessed several psychological characteristics intended to capture aspects of the model’s emphasis on heightened </w:t>
      </w:r>
      <w:r>
        <w:rPr>
          <w:rFonts w:ascii="Times New Roman" w:eastAsia="Times New Roman" w:hAnsi="Times New Roman" w:cs="Times New Roman"/>
        </w:rPr>
        <w:lastRenderedPageBreak/>
        <w:t>uncertainty, perceived loss of agency, and a simplistic world view framed around winners and losers. Accordingly, Study Two included measures of generalized anxiety, locus of control, and zero-</w:t>
      </w:r>
      <w:r w:rsidR="006913F7" w:rsidRPr="006913F7">
        <w:rPr>
          <w:rFonts w:ascii="Times New Roman" w:eastAsia="Times New Roman" w:hAnsi="Times New Roman" w:cs="Times New Roman"/>
        </w:rPr>
        <w:t xml:space="preserve"> </w:t>
      </w:r>
      <w:r w:rsidR="006913F7">
        <w:rPr>
          <w:rFonts w:ascii="Times New Roman" w:eastAsia="Times New Roman" w:hAnsi="Times New Roman" w:cs="Times New Roman"/>
        </w:rPr>
        <w:t>sum thinking. Finally, it also assessed endorsement of the type of political murder described in our case study of the Mangione incident.</w:t>
      </w:r>
    </w:p>
    <w:p w14:paraId="7A045AC6" w14:textId="77777777" w:rsidR="00913659" w:rsidRDefault="00913659" w:rsidP="00545951">
      <w:pPr>
        <w:spacing w:line="480" w:lineRule="auto"/>
        <w:rPr>
          <w:rFonts w:ascii="Times New Roman" w:eastAsia="Times New Roman" w:hAnsi="Times New Roman" w:cs="Times New Roman"/>
          <w:b/>
        </w:rPr>
      </w:pPr>
    </w:p>
    <w:p w14:paraId="5EBAD93C" w14:textId="30468E78" w:rsidR="009B18B5" w:rsidRDefault="00000000" w:rsidP="00545951">
      <w:pPr>
        <w:spacing w:line="480" w:lineRule="auto"/>
        <w:rPr>
          <w:rFonts w:ascii="Times New Roman" w:eastAsia="Times New Roman" w:hAnsi="Times New Roman" w:cs="Times New Roman"/>
          <w:b/>
        </w:rPr>
      </w:pPr>
      <w:r>
        <w:rPr>
          <w:rFonts w:ascii="Times New Roman" w:eastAsia="Times New Roman" w:hAnsi="Times New Roman" w:cs="Times New Roman"/>
          <w:b/>
        </w:rPr>
        <w:t>Figure 4: Botification and Digital Permission Structures for Political Violence.</w:t>
      </w:r>
    </w:p>
    <w:p w14:paraId="412CCAC2" w14:textId="77777777" w:rsidR="009B18B5" w:rsidRDefault="00000000" w:rsidP="00545951">
      <w:pPr>
        <w:spacing w:line="480" w:lineRule="auto"/>
        <w:jc w:val="center"/>
        <w:rPr>
          <w:rFonts w:ascii="Times New Roman" w:eastAsia="Times New Roman" w:hAnsi="Times New Roman" w:cs="Times New Roman"/>
        </w:rPr>
      </w:pPr>
      <w:r>
        <w:rPr>
          <w:rFonts w:ascii="Times New Roman" w:eastAsia="Times New Roman" w:hAnsi="Times New Roman" w:cs="Times New Roman"/>
          <w:noProof/>
        </w:rPr>
        <w:drawing>
          <wp:inline distT="114300" distB="114300" distL="114300" distR="114300" wp14:anchorId="57D1517C" wp14:editId="142FE58E">
            <wp:extent cx="6733799" cy="3552862"/>
            <wp:effectExtent l="0" t="0" r="0" b="0"/>
            <wp:docPr id="5"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5"/>
                    <a:srcRect/>
                    <a:stretch>
                      <a:fillRect/>
                    </a:stretch>
                  </pic:blipFill>
                  <pic:spPr>
                    <a:xfrm>
                      <a:off x="0" y="0"/>
                      <a:ext cx="6733799" cy="3552862"/>
                    </a:xfrm>
                    <a:prstGeom prst="rect">
                      <a:avLst/>
                    </a:prstGeom>
                    <a:ln/>
                  </pic:spPr>
                </pic:pic>
              </a:graphicData>
            </a:graphic>
          </wp:inline>
        </w:drawing>
      </w:r>
    </w:p>
    <w:tbl>
      <w:tblPr>
        <w:tblStyle w:val="a3"/>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360"/>
      </w:tblGrid>
      <w:tr w:rsidR="009B18B5" w14:paraId="248BB7E7" w14:textId="77777777">
        <w:tc>
          <w:tcPr>
            <w:tcW w:w="9360" w:type="dxa"/>
            <w:shd w:val="clear" w:color="auto" w:fill="auto"/>
            <w:tcMar>
              <w:top w:w="100" w:type="dxa"/>
              <w:left w:w="100" w:type="dxa"/>
              <w:bottom w:w="100" w:type="dxa"/>
              <w:right w:w="100" w:type="dxa"/>
            </w:tcMar>
          </w:tcPr>
          <w:p w14:paraId="6E6B46E5" w14:textId="77777777" w:rsidR="009B18B5" w:rsidRDefault="00000000" w:rsidP="00913659">
            <w:pPr>
              <w:widowControl w:val="0"/>
              <w:pBdr>
                <w:top w:val="nil"/>
                <w:left w:val="nil"/>
                <w:bottom w:val="nil"/>
                <w:right w:val="nil"/>
                <w:between w:val="nil"/>
              </w:pBdr>
              <w:spacing w:line="240" w:lineRule="auto"/>
              <w:rPr>
                <w:rFonts w:ascii="Times New Roman" w:eastAsia="Times New Roman" w:hAnsi="Times New Roman" w:cs="Times New Roman"/>
              </w:rPr>
            </w:pPr>
            <w:r>
              <w:rPr>
                <w:rFonts w:ascii="Times New Roman" w:eastAsia="Times New Roman" w:hAnsi="Times New Roman" w:cs="Times New Roman"/>
              </w:rPr>
              <w:t>Working model: Botification helps lay the social, psychological, and political groundwork from which digital permission structures for political violence emerge. The model does not preclude the influence of factors beyond botification, but they are not the topic of this chapter.</w:t>
            </w:r>
          </w:p>
        </w:tc>
      </w:tr>
    </w:tbl>
    <w:p w14:paraId="1F1AE460" w14:textId="77777777" w:rsidR="009B18B5" w:rsidRDefault="009B18B5" w:rsidP="00545951">
      <w:pPr>
        <w:spacing w:line="480" w:lineRule="auto"/>
        <w:rPr>
          <w:rFonts w:ascii="Times New Roman" w:eastAsia="Times New Roman" w:hAnsi="Times New Roman" w:cs="Times New Roman"/>
          <w:b/>
          <w:i/>
        </w:rPr>
      </w:pPr>
    </w:p>
    <w:p w14:paraId="5B24F62F" w14:textId="77777777" w:rsidR="009B18B5" w:rsidRDefault="00000000" w:rsidP="00545951">
      <w:pPr>
        <w:spacing w:line="480" w:lineRule="auto"/>
        <w:ind w:firstLine="720"/>
        <w:rPr>
          <w:rFonts w:ascii="Times New Roman" w:eastAsia="Times New Roman" w:hAnsi="Times New Roman" w:cs="Times New Roman"/>
        </w:rPr>
      </w:pPr>
      <w:r>
        <w:rPr>
          <w:rFonts w:ascii="Times New Roman" w:eastAsia="Times New Roman" w:hAnsi="Times New Roman" w:cs="Times New Roman"/>
        </w:rPr>
        <w:t>Relations between social media use and these constructs can provide a preliminary assessment of the conceptual framework shown in Figure 4. Because Study Two was our initial attempt to assess and understand endorsement of political murder, we considered it exploratory. Thus, it is framed around open-ended research questions rather than hypothesis-testing. Study Two addressed the following research questions:</w:t>
      </w:r>
    </w:p>
    <w:p w14:paraId="34056276" w14:textId="77777777" w:rsidR="009B18B5" w:rsidRDefault="00000000" w:rsidP="00545951">
      <w:pPr>
        <w:numPr>
          <w:ilvl w:val="0"/>
          <w:numId w:val="1"/>
        </w:numPr>
        <w:spacing w:line="480" w:lineRule="auto"/>
        <w:rPr>
          <w:rFonts w:ascii="Times New Roman" w:eastAsia="Times New Roman" w:hAnsi="Times New Roman" w:cs="Times New Roman"/>
        </w:rPr>
      </w:pPr>
      <w:r>
        <w:rPr>
          <w:rFonts w:ascii="Times New Roman" w:eastAsia="Times New Roman" w:hAnsi="Times New Roman" w:cs="Times New Roman"/>
        </w:rPr>
        <w:t>How many people endorse some justification for the murder of UnitedHealthcare CEO, Brian Thompson (support for political violence)?</w:t>
      </w:r>
    </w:p>
    <w:p w14:paraId="4D9F063C" w14:textId="77777777" w:rsidR="009B18B5" w:rsidRDefault="00000000" w:rsidP="00545951">
      <w:pPr>
        <w:numPr>
          <w:ilvl w:val="0"/>
          <w:numId w:val="1"/>
        </w:numPr>
        <w:spacing w:line="480" w:lineRule="auto"/>
        <w:rPr>
          <w:rFonts w:ascii="Times New Roman" w:eastAsia="Times New Roman" w:hAnsi="Times New Roman" w:cs="Times New Roman"/>
        </w:rPr>
      </w:pPr>
      <w:r>
        <w:rPr>
          <w:rFonts w:ascii="Times New Roman" w:eastAsia="Times New Roman" w:hAnsi="Times New Roman" w:cs="Times New Roman"/>
        </w:rPr>
        <w:lastRenderedPageBreak/>
        <w:t>Does social media use predict justification for this murder? A positive correlation is consistent with the digital permission structure hypothesis.</w:t>
      </w:r>
    </w:p>
    <w:p w14:paraId="68BEFC91" w14:textId="77777777" w:rsidR="009B18B5" w:rsidRDefault="00000000" w:rsidP="00545951">
      <w:pPr>
        <w:numPr>
          <w:ilvl w:val="0"/>
          <w:numId w:val="1"/>
        </w:numPr>
        <w:spacing w:line="480" w:lineRule="auto"/>
        <w:rPr>
          <w:rFonts w:ascii="Times New Roman" w:eastAsia="Times New Roman" w:hAnsi="Times New Roman" w:cs="Times New Roman"/>
        </w:rPr>
      </w:pPr>
      <w:r>
        <w:rPr>
          <w:rFonts w:ascii="Times New Roman" w:eastAsia="Times New Roman" w:hAnsi="Times New Roman" w:cs="Times New Roman"/>
        </w:rPr>
        <w:t>Is social media use correlated with</w:t>
      </w:r>
    </w:p>
    <w:p w14:paraId="01EC3F8A" w14:textId="77777777" w:rsidR="009B18B5" w:rsidRDefault="00000000" w:rsidP="00545951">
      <w:pPr>
        <w:numPr>
          <w:ilvl w:val="1"/>
          <w:numId w:val="1"/>
        </w:numPr>
        <w:spacing w:line="480" w:lineRule="auto"/>
        <w:rPr>
          <w:rFonts w:ascii="Times New Roman" w:eastAsia="Times New Roman" w:hAnsi="Times New Roman" w:cs="Times New Roman"/>
        </w:rPr>
      </w:pPr>
      <w:r>
        <w:rPr>
          <w:rFonts w:ascii="Times New Roman" w:eastAsia="Times New Roman" w:hAnsi="Times New Roman" w:cs="Times New Roman"/>
        </w:rPr>
        <w:t xml:space="preserve">authoritarianism? </w:t>
      </w:r>
    </w:p>
    <w:p w14:paraId="5F4E4415" w14:textId="77777777" w:rsidR="009B18B5" w:rsidRDefault="00000000" w:rsidP="00545951">
      <w:pPr>
        <w:numPr>
          <w:ilvl w:val="1"/>
          <w:numId w:val="1"/>
        </w:numPr>
        <w:spacing w:line="480" w:lineRule="auto"/>
        <w:rPr>
          <w:rFonts w:ascii="Times New Roman" w:eastAsia="Times New Roman" w:hAnsi="Times New Roman" w:cs="Times New Roman"/>
        </w:rPr>
      </w:pPr>
      <w:r>
        <w:rPr>
          <w:rFonts w:ascii="Times New Roman" w:eastAsia="Times New Roman" w:hAnsi="Times New Roman" w:cs="Times New Roman"/>
        </w:rPr>
        <w:t xml:space="preserve">anxiety? </w:t>
      </w:r>
    </w:p>
    <w:p w14:paraId="5896C740" w14:textId="77777777" w:rsidR="009B18B5" w:rsidRDefault="00000000" w:rsidP="00545951">
      <w:pPr>
        <w:numPr>
          <w:ilvl w:val="1"/>
          <w:numId w:val="1"/>
        </w:numPr>
        <w:spacing w:line="480" w:lineRule="auto"/>
        <w:rPr>
          <w:rFonts w:ascii="Times New Roman" w:eastAsia="Times New Roman" w:hAnsi="Times New Roman" w:cs="Times New Roman"/>
        </w:rPr>
      </w:pPr>
      <w:r>
        <w:rPr>
          <w:rFonts w:ascii="Times New Roman" w:eastAsia="Times New Roman" w:hAnsi="Times New Roman" w:cs="Times New Roman"/>
        </w:rPr>
        <w:t>zero sum thinking? For questions 3a-3c, positive correlations are consistent with botification.</w:t>
      </w:r>
    </w:p>
    <w:p w14:paraId="2B66C921" w14:textId="77777777" w:rsidR="009B18B5" w:rsidRDefault="00000000" w:rsidP="00545951">
      <w:pPr>
        <w:numPr>
          <w:ilvl w:val="1"/>
          <w:numId w:val="1"/>
        </w:numPr>
        <w:spacing w:line="480" w:lineRule="auto"/>
        <w:rPr>
          <w:rFonts w:ascii="Times New Roman" w:eastAsia="Times New Roman" w:hAnsi="Times New Roman" w:cs="Times New Roman"/>
        </w:rPr>
      </w:pPr>
      <w:r>
        <w:rPr>
          <w:rFonts w:ascii="Times New Roman" w:eastAsia="Times New Roman" w:hAnsi="Times New Roman" w:cs="Times New Roman"/>
        </w:rPr>
        <w:t>internal locus of control? For question 3d, a negative correlation is consistent with botification.</w:t>
      </w:r>
    </w:p>
    <w:p w14:paraId="213EB987" w14:textId="77777777" w:rsidR="009B18B5" w:rsidRDefault="00000000" w:rsidP="00545951">
      <w:pPr>
        <w:numPr>
          <w:ilvl w:val="0"/>
          <w:numId w:val="1"/>
        </w:numPr>
        <w:spacing w:line="480" w:lineRule="auto"/>
        <w:rPr>
          <w:rFonts w:ascii="Times New Roman" w:eastAsia="Times New Roman" w:hAnsi="Times New Roman" w:cs="Times New Roman"/>
        </w:rPr>
      </w:pPr>
      <w:r>
        <w:rPr>
          <w:rFonts w:ascii="Times New Roman" w:eastAsia="Times New Roman" w:hAnsi="Times New Roman" w:cs="Times New Roman"/>
        </w:rPr>
        <w:t>Does authoritarianism correlate with belief that the murder was justified? Positive correlations are consistent with botification.</w:t>
      </w:r>
    </w:p>
    <w:p w14:paraId="4AF46355" w14:textId="77777777" w:rsidR="009B18B5" w:rsidRDefault="00000000" w:rsidP="00545951">
      <w:pPr>
        <w:spacing w:line="480" w:lineRule="auto"/>
        <w:rPr>
          <w:rFonts w:ascii="Times New Roman" w:eastAsia="Times New Roman" w:hAnsi="Times New Roman" w:cs="Times New Roman"/>
          <w:b/>
          <w:i/>
        </w:rPr>
      </w:pPr>
      <w:r>
        <w:rPr>
          <w:rFonts w:ascii="Times New Roman" w:eastAsia="Times New Roman" w:hAnsi="Times New Roman" w:cs="Times New Roman"/>
          <w:b/>
          <w:i/>
        </w:rPr>
        <w:t xml:space="preserve">Survey Overview </w:t>
      </w:r>
    </w:p>
    <w:p w14:paraId="1C9380D5" w14:textId="77777777" w:rsidR="009B18B5" w:rsidRDefault="00000000" w:rsidP="00545951">
      <w:pPr>
        <w:spacing w:line="480" w:lineRule="auto"/>
        <w:rPr>
          <w:rFonts w:ascii="Times New Roman" w:eastAsia="Times New Roman" w:hAnsi="Times New Roman" w:cs="Times New Roman"/>
        </w:rPr>
      </w:pPr>
      <w:r>
        <w:rPr>
          <w:rFonts w:ascii="Times New Roman" w:eastAsia="Times New Roman" w:hAnsi="Times New Roman" w:cs="Times New Roman"/>
        </w:rPr>
        <w:tab/>
        <w:t>The Study Two survey examined how respondents perceived and morally evaluated the Mangione incident in particular and more generalized versions of it.  For example, in addition to asking how justified Mangione was, another question asked about how justified it is to kill a CEO of a health insurance company that denied someone life-saving coverage (see Supplement for all questions). This study aimed to understand the extent to which social media use and psychological traits predict permissive attitudes toward violence, particularly in the context of anti-institutional narratives circulating online.</w:t>
      </w:r>
    </w:p>
    <w:p w14:paraId="72488525" w14:textId="77777777" w:rsidR="009B18B5" w:rsidRDefault="00000000" w:rsidP="00545951">
      <w:pPr>
        <w:spacing w:line="480" w:lineRule="auto"/>
        <w:jc w:val="center"/>
        <w:rPr>
          <w:rFonts w:ascii="Times New Roman" w:eastAsia="Times New Roman" w:hAnsi="Times New Roman" w:cs="Times New Roman"/>
          <w:b/>
        </w:rPr>
      </w:pPr>
      <w:r>
        <w:rPr>
          <w:rFonts w:ascii="Times New Roman" w:eastAsia="Times New Roman" w:hAnsi="Times New Roman" w:cs="Times New Roman"/>
          <w:b/>
        </w:rPr>
        <w:t>Method</w:t>
      </w:r>
    </w:p>
    <w:p w14:paraId="6328DD51" w14:textId="77777777" w:rsidR="009B18B5" w:rsidRDefault="00000000" w:rsidP="00545951">
      <w:pPr>
        <w:spacing w:line="480" w:lineRule="auto"/>
        <w:rPr>
          <w:rFonts w:ascii="Times New Roman" w:eastAsia="Times New Roman" w:hAnsi="Times New Roman" w:cs="Times New Roman"/>
          <w:b/>
          <w:i/>
        </w:rPr>
      </w:pPr>
      <w:r>
        <w:rPr>
          <w:rFonts w:ascii="Times New Roman" w:eastAsia="Times New Roman" w:hAnsi="Times New Roman" w:cs="Times New Roman"/>
          <w:b/>
          <w:i/>
        </w:rPr>
        <w:t>Sample</w:t>
      </w:r>
    </w:p>
    <w:p w14:paraId="31BF5673" w14:textId="77777777" w:rsidR="009B18B5" w:rsidRDefault="00000000" w:rsidP="00545951">
      <w:pPr>
        <w:spacing w:line="480" w:lineRule="auto"/>
        <w:rPr>
          <w:rFonts w:ascii="Times New Roman" w:eastAsia="Times New Roman" w:hAnsi="Times New Roman" w:cs="Times New Roman"/>
        </w:rPr>
      </w:pPr>
      <w:r>
        <w:rPr>
          <w:rFonts w:ascii="Times New Roman" w:eastAsia="Times New Roman" w:hAnsi="Times New Roman" w:cs="Times New Roman"/>
        </w:rPr>
        <w:tab/>
        <w:t>1,068 U.S. adults were recruited through Amazon Prime Panels. The sample was matched to U.S. Census benchmarks for gender, age, race/ethnicity, political affiliation, and region. All participants completed an online survey in the two weeks following Mangione’s arrest in December 2024, when public discussion and social media activity surrounding the case were at their peak.</w:t>
      </w:r>
    </w:p>
    <w:p w14:paraId="14645472" w14:textId="77777777" w:rsidR="009B18B5" w:rsidRDefault="009B18B5" w:rsidP="00545951">
      <w:pPr>
        <w:spacing w:line="480" w:lineRule="auto"/>
        <w:rPr>
          <w:rFonts w:ascii="Times New Roman" w:eastAsia="Times New Roman" w:hAnsi="Times New Roman" w:cs="Times New Roman"/>
          <w:b/>
          <w:i/>
        </w:rPr>
      </w:pPr>
    </w:p>
    <w:p w14:paraId="680844A5" w14:textId="77777777" w:rsidR="009B18B5" w:rsidRDefault="00000000" w:rsidP="00545951">
      <w:pPr>
        <w:spacing w:line="480" w:lineRule="auto"/>
        <w:rPr>
          <w:rFonts w:ascii="Times New Roman" w:eastAsia="Times New Roman" w:hAnsi="Times New Roman" w:cs="Times New Roman"/>
          <w:b/>
          <w:i/>
        </w:rPr>
      </w:pPr>
      <w:r>
        <w:rPr>
          <w:rFonts w:ascii="Times New Roman" w:eastAsia="Times New Roman" w:hAnsi="Times New Roman" w:cs="Times New Roman"/>
          <w:b/>
          <w:i/>
        </w:rPr>
        <w:t>Measures</w:t>
      </w:r>
    </w:p>
    <w:p w14:paraId="203E66BA" w14:textId="77777777" w:rsidR="009B18B5" w:rsidRDefault="00000000" w:rsidP="00545951">
      <w:pPr>
        <w:spacing w:line="480" w:lineRule="auto"/>
        <w:rPr>
          <w:rFonts w:ascii="Times New Roman" w:eastAsia="Times New Roman" w:hAnsi="Times New Roman" w:cs="Times New Roman"/>
        </w:rPr>
      </w:pPr>
      <w:r>
        <w:rPr>
          <w:rFonts w:ascii="Times New Roman" w:eastAsia="Times New Roman" w:hAnsi="Times New Roman" w:cs="Times New Roman"/>
        </w:rPr>
        <w:tab/>
        <w:t>All measures are reported in full in the supplement. The survey included questions on:</w:t>
      </w:r>
    </w:p>
    <w:p w14:paraId="14F7BFEB" w14:textId="77777777" w:rsidR="009B18B5" w:rsidRDefault="00000000" w:rsidP="00545951">
      <w:pPr>
        <w:numPr>
          <w:ilvl w:val="0"/>
          <w:numId w:val="3"/>
        </w:numPr>
        <w:spacing w:line="480" w:lineRule="auto"/>
        <w:rPr>
          <w:rFonts w:ascii="Times New Roman" w:eastAsia="Times New Roman" w:hAnsi="Times New Roman" w:cs="Times New Roman"/>
        </w:rPr>
      </w:pPr>
      <w:r>
        <w:rPr>
          <w:rFonts w:ascii="Times New Roman" w:eastAsia="Times New Roman" w:hAnsi="Times New Roman" w:cs="Times New Roman"/>
        </w:rPr>
        <w:lastRenderedPageBreak/>
        <w:t>Time spent on social media use.</w:t>
      </w:r>
    </w:p>
    <w:p w14:paraId="7F8A65BF" w14:textId="77777777" w:rsidR="009B18B5" w:rsidRDefault="00000000" w:rsidP="00545951">
      <w:pPr>
        <w:numPr>
          <w:ilvl w:val="0"/>
          <w:numId w:val="3"/>
        </w:numPr>
        <w:spacing w:line="480" w:lineRule="auto"/>
      </w:pPr>
      <w:r>
        <w:rPr>
          <w:rFonts w:ascii="Times New Roman" w:eastAsia="Times New Roman" w:hAnsi="Times New Roman" w:cs="Times New Roman"/>
        </w:rPr>
        <w:t>Right-Wing Authoritarianism (Zakrisson, 2005; ɑ = 0.83) and Left-Wing Authoritarianism (Costello &amp; Patrick, 2021; ɑ = 0.86).</w:t>
      </w:r>
    </w:p>
    <w:p w14:paraId="7B6E463F" w14:textId="77777777" w:rsidR="009B18B5" w:rsidRDefault="00000000" w:rsidP="00545951">
      <w:pPr>
        <w:numPr>
          <w:ilvl w:val="0"/>
          <w:numId w:val="3"/>
        </w:numPr>
        <w:spacing w:line="480" w:lineRule="auto"/>
        <w:rPr>
          <w:rFonts w:ascii="Times New Roman" w:eastAsia="Times New Roman" w:hAnsi="Times New Roman" w:cs="Times New Roman"/>
        </w:rPr>
      </w:pPr>
      <w:r>
        <w:rPr>
          <w:rFonts w:ascii="Times New Roman" w:eastAsia="Times New Roman" w:hAnsi="Times New Roman" w:cs="Times New Roman"/>
        </w:rPr>
        <w:t>Psychological traits:</w:t>
      </w:r>
    </w:p>
    <w:p w14:paraId="5089D473" w14:textId="77777777" w:rsidR="009B18B5" w:rsidRDefault="00000000" w:rsidP="00545951">
      <w:pPr>
        <w:numPr>
          <w:ilvl w:val="1"/>
          <w:numId w:val="3"/>
        </w:numPr>
        <w:spacing w:line="480" w:lineRule="auto"/>
        <w:rPr>
          <w:rFonts w:ascii="Times New Roman" w:eastAsia="Times New Roman" w:hAnsi="Times New Roman" w:cs="Times New Roman"/>
        </w:rPr>
      </w:pPr>
      <w:r>
        <w:rPr>
          <w:rFonts w:ascii="Times New Roman" w:eastAsia="Times New Roman" w:hAnsi="Times New Roman" w:cs="Times New Roman"/>
        </w:rPr>
        <w:t>Anxiety (Spitzer et al., 2006; ɑ = 0.95)</w:t>
      </w:r>
    </w:p>
    <w:p w14:paraId="52A81977" w14:textId="77777777" w:rsidR="009B18B5" w:rsidRDefault="00000000" w:rsidP="00545951">
      <w:pPr>
        <w:numPr>
          <w:ilvl w:val="1"/>
          <w:numId w:val="3"/>
        </w:numPr>
        <w:spacing w:line="480" w:lineRule="auto"/>
        <w:rPr>
          <w:rFonts w:ascii="Times New Roman" w:eastAsia="Times New Roman" w:hAnsi="Times New Roman" w:cs="Times New Roman"/>
        </w:rPr>
      </w:pPr>
      <w:r>
        <w:rPr>
          <w:rFonts w:ascii="Times New Roman" w:eastAsia="Times New Roman" w:hAnsi="Times New Roman" w:cs="Times New Roman"/>
        </w:rPr>
        <w:t>Locus of control (Iles-Caven et al., 2020; ɑ = 0.66)</w:t>
      </w:r>
    </w:p>
    <w:p w14:paraId="15E5D455" w14:textId="77777777" w:rsidR="009B18B5" w:rsidRDefault="00000000" w:rsidP="00545951">
      <w:pPr>
        <w:numPr>
          <w:ilvl w:val="1"/>
          <w:numId w:val="3"/>
        </w:numPr>
        <w:spacing w:line="480" w:lineRule="auto"/>
        <w:rPr>
          <w:rFonts w:ascii="Times New Roman" w:eastAsia="Times New Roman" w:hAnsi="Times New Roman" w:cs="Times New Roman"/>
        </w:rPr>
      </w:pPr>
      <w:r>
        <w:rPr>
          <w:rFonts w:ascii="Times New Roman" w:eastAsia="Times New Roman" w:hAnsi="Times New Roman" w:cs="Times New Roman"/>
        </w:rPr>
        <w:t>Zero-sum thinking (Różycka-Tran et al., 2015; ɑ = 0.89)</w:t>
      </w:r>
    </w:p>
    <w:p w14:paraId="2D0F7C26" w14:textId="77777777" w:rsidR="009B18B5" w:rsidRDefault="00000000" w:rsidP="00545951">
      <w:pPr>
        <w:numPr>
          <w:ilvl w:val="0"/>
          <w:numId w:val="3"/>
        </w:numPr>
        <w:spacing w:line="480" w:lineRule="auto"/>
        <w:rPr>
          <w:rFonts w:ascii="Times New Roman" w:eastAsia="Times New Roman" w:hAnsi="Times New Roman" w:cs="Times New Roman"/>
        </w:rPr>
      </w:pPr>
      <w:r>
        <w:rPr>
          <w:rFonts w:ascii="Times New Roman" w:eastAsia="Times New Roman" w:hAnsi="Times New Roman" w:cs="Times New Roman"/>
        </w:rPr>
        <w:t>Familiarity with the murder of UCH CEO Thompson.</w:t>
      </w:r>
    </w:p>
    <w:p w14:paraId="461A8B48" w14:textId="77777777" w:rsidR="009B18B5" w:rsidRDefault="00000000" w:rsidP="00545951">
      <w:pPr>
        <w:numPr>
          <w:ilvl w:val="0"/>
          <w:numId w:val="3"/>
        </w:numPr>
        <w:spacing w:line="480" w:lineRule="auto"/>
        <w:rPr>
          <w:rFonts w:ascii="Times New Roman" w:eastAsia="Times New Roman" w:hAnsi="Times New Roman" w:cs="Times New Roman"/>
        </w:rPr>
      </w:pPr>
      <w:r>
        <w:rPr>
          <w:rFonts w:ascii="Times New Roman" w:eastAsia="Times New Roman" w:hAnsi="Times New Roman" w:cs="Times New Roman"/>
        </w:rPr>
        <w:t>Moral permissiveness regarding murder. This was the sum of four questions assessing respondents’ beliefs about justifications for this murder (ɑ = 0.93).</w:t>
      </w:r>
    </w:p>
    <w:p w14:paraId="4C632E77" w14:textId="77777777" w:rsidR="009B18B5" w:rsidRDefault="00000000" w:rsidP="00545951">
      <w:pPr>
        <w:spacing w:line="480" w:lineRule="auto"/>
        <w:ind w:right="600"/>
        <w:jc w:val="center"/>
        <w:rPr>
          <w:rFonts w:ascii="Times New Roman" w:eastAsia="Times New Roman" w:hAnsi="Times New Roman" w:cs="Times New Roman"/>
          <w:b/>
        </w:rPr>
      </w:pPr>
      <w:r>
        <w:rPr>
          <w:rFonts w:ascii="Times New Roman" w:eastAsia="Times New Roman" w:hAnsi="Times New Roman" w:cs="Times New Roman"/>
          <w:b/>
        </w:rPr>
        <w:t>Results and Discussion</w:t>
      </w:r>
    </w:p>
    <w:p w14:paraId="13FA685F" w14:textId="77777777" w:rsidR="009B18B5" w:rsidRDefault="00000000" w:rsidP="00545951">
      <w:pPr>
        <w:spacing w:line="480" w:lineRule="auto"/>
        <w:rPr>
          <w:rFonts w:ascii="Times New Roman" w:eastAsia="Times New Roman" w:hAnsi="Times New Roman" w:cs="Times New Roman"/>
        </w:rPr>
      </w:pPr>
      <w:r>
        <w:rPr>
          <w:rFonts w:ascii="Times New Roman" w:eastAsia="Times New Roman" w:hAnsi="Times New Roman" w:cs="Times New Roman"/>
        </w:rPr>
        <w:tab/>
        <w:t>Table S2 in the supplement presents descriptive statistics on all variables. Table 3 presents the correlations among all variables.</w:t>
      </w:r>
    </w:p>
    <w:p w14:paraId="6908CB1C" w14:textId="77777777" w:rsidR="00913659" w:rsidRDefault="00000000" w:rsidP="00913659">
      <w:pPr>
        <w:spacing w:line="480" w:lineRule="auto"/>
        <w:rPr>
          <w:rFonts w:ascii="Times New Roman" w:eastAsia="Times New Roman" w:hAnsi="Times New Roman" w:cs="Times New Roman"/>
        </w:rPr>
      </w:pPr>
      <w:r>
        <w:rPr>
          <w:rFonts w:ascii="Times New Roman" w:eastAsia="Times New Roman" w:hAnsi="Times New Roman" w:cs="Times New Roman"/>
        </w:rPr>
        <w:tab/>
        <w:t xml:space="preserve">The first analysis was purely descriptive: How many people believed there was at least some justification for murdering the UnitedHealthcare CEO? This analysis, therefore, focused on responses to the first permissive murder question, which asked “How justified or not justified was the killing of the UnitedHealthcare CEO?” Those who had indicated that they had not heard about the murder were </w:t>
      </w:r>
      <w:r w:rsidR="00913659">
        <w:rPr>
          <w:rFonts w:ascii="Times New Roman" w:eastAsia="Times New Roman" w:hAnsi="Times New Roman" w:cs="Times New Roman"/>
        </w:rPr>
        <w:t>excluded (n=117), leaving 951 respondents who reported having heard at least something about it. Among those, we grouped responses based on those who said it was completely unjustified versus everyone else (i.e., those who reported believing there was at least some justification for the murder). We refer to this latter group below as those who reported believing the murder was “at least somewhat justified.”</w:t>
      </w:r>
    </w:p>
    <w:p w14:paraId="1A42F9F9" w14:textId="1164D3EE" w:rsidR="003851B2" w:rsidRDefault="003851B2" w:rsidP="00545951">
      <w:pPr>
        <w:spacing w:line="480" w:lineRule="auto"/>
        <w:rPr>
          <w:rFonts w:ascii="Times New Roman" w:eastAsia="Times New Roman" w:hAnsi="Times New Roman" w:cs="Times New Roman"/>
        </w:rPr>
      </w:pPr>
    </w:p>
    <w:tbl>
      <w:tblPr>
        <w:tblStyle w:val="a4"/>
        <w:tblpPr w:leftFromText="180" w:rightFromText="180" w:topFromText="180" w:bottomFromText="180" w:vertAnchor="text"/>
        <w:tblW w:w="9805" w:type="dxa"/>
        <w:tblBorders>
          <w:top w:val="nil"/>
          <w:left w:val="nil"/>
          <w:bottom w:val="nil"/>
          <w:right w:val="nil"/>
          <w:insideH w:val="nil"/>
          <w:insideV w:val="nil"/>
        </w:tblBorders>
        <w:tblLayout w:type="fixed"/>
        <w:tblLook w:val="0600" w:firstRow="0" w:lastRow="0" w:firstColumn="0" w:lastColumn="0" w:noHBand="1" w:noVBand="1"/>
      </w:tblPr>
      <w:tblGrid>
        <w:gridCol w:w="1806"/>
        <w:gridCol w:w="1069"/>
        <w:gridCol w:w="900"/>
        <w:gridCol w:w="810"/>
        <w:gridCol w:w="1080"/>
        <w:gridCol w:w="1350"/>
        <w:gridCol w:w="1260"/>
        <w:gridCol w:w="1530"/>
      </w:tblGrid>
      <w:tr w:rsidR="003851B2" w14:paraId="13B1C2AC" w14:textId="77777777" w:rsidTr="003851B2">
        <w:trPr>
          <w:trHeight w:val="465"/>
        </w:trPr>
        <w:tc>
          <w:tcPr>
            <w:tcW w:w="1806" w:type="dxa"/>
            <w:vMerge w:val="restart"/>
            <w:tcBorders>
              <w:top w:val="single" w:sz="4" w:space="0" w:color="CCCCCC"/>
              <w:left w:val="single" w:sz="4" w:space="0" w:color="CCCCCC"/>
              <w:bottom w:val="single" w:sz="16" w:space="0" w:color="000000"/>
              <w:right w:val="single" w:sz="4" w:space="0" w:color="CCCCCC"/>
            </w:tcBorders>
            <w:tcMar>
              <w:top w:w="40" w:type="dxa"/>
              <w:left w:w="40" w:type="dxa"/>
              <w:bottom w:w="40" w:type="dxa"/>
              <w:right w:w="40" w:type="dxa"/>
            </w:tcMar>
            <w:vAlign w:val="center"/>
          </w:tcPr>
          <w:p w14:paraId="269888C2" w14:textId="77777777" w:rsidR="003851B2" w:rsidRDefault="003851B2" w:rsidP="00913659">
            <w:pPr>
              <w:widowControl w:val="0"/>
              <w:spacing w:line="240" w:lineRule="auto"/>
              <w:jc w:val="center"/>
              <w:rPr>
                <w:rFonts w:ascii="Times New Roman" w:eastAsia="Times New Roman" w:hAnsi="Times New Roman" w:cs="Times New Roman"/>
                <w:b/>
                <w:sz w:val="20"/>
                <w:szCs w:val="20"/>
              </w:rPr>
            </w:pPr>
            <w:r>
              <w:rPr>
                <w:rFonts w:ascii="Times New Roman" w:eastAsia="Times New Roman" w:hAnsi="Times New Roman" w:cs="Times New Roman"/>
                <w:b/>
                <w:sz w:val="20"/>
                <w:szCs w:val="20"/>
              </w:rPr>
              <w:lastRenderedPageBreak/>
              <w:t>Variable</w:t>
            </w:r>
          </w:p>
        </w:tc>
        <w:tc>
          <w:tcPr>
            <w:tcW w:w="7999" w:type="dxa"/>
            <w:gridSpan w:val="7"/>
            <w:tcBorders>
              <w:top w:val="single" w:sz="4" w:space="0" w:color="CCCCCC"/>
              <w:left w:val="single" w:sz="4" w:space="0" w:color="CCCCCC"/>
              <w:bottom w:val="single" w:sz="16" w:space="0" w:color="000000"/>
              <w:right w:val="single" w:sz="4" w:space="0" w:color="CCCCCC"/>
            </w:tcBorders>
            <w:tcMar>
              <w:top w:w="40" w:type="dxa"/>
              <w:left w:w="40" w:type="dxa"/>
              <w:bottom w:w="40" w:type="dxa"/>
              <w:right w:w="40" w:type="dxa"/>
            </w:tcMar>
            <w:vAlign w:val="bottom"/>
          </w:tcPr>
          <w:p w14:paraId="44C34EC5" w14:textId="77777777" w:rsidR="003851B2" w:rsidRDefault="003851B2" w:rsidP="00913659">
            <w:pPr>
              <w:widowControl w:val="0"/>
              <w:spacing w:line="240" w:lineRule="auto"/>
              <w:rPr>
                <w:rFonts w:ascii="Times New Roman" w:eastAsia="Times New Roman" w:hAnsi="Times New Roman" w:cs="Times New Roman"/>
                <w:sz w:val="12"/>
                <w:szCs w:val="12"/>
                <w:highlight w:val="yellow"/>
              </w:rPr>
            </w:pPr>
            <w:r>
              <w:rPr>
                <w:rFonts w:ascii="Times New Roman" w:eastAsia="Times New Roman" w:hAnsi="Times New Roman" w:cs="Times New Roman"/>
                <w:b/>
                <w:sz w:val="24"/>
                <w:szCs w:val="24"/>
              </w:rPr>
              <w:t xml:space="preserve"> Table 3: Correlations of Study Two Variables</w:t>
            </w:r>
          </w:p>
        </w:tc>
      </w:tr>
      <w:tr w:rsidR="0085351B" w14:paraId="1C0A089B" w14:textId="77777777" w:rsidTr="003851B2">
        <w:trPr>
          <w:trHeight w:val="555"/>
        </w:trPr>
        <w:tc>
          <w:tcPr>
            <w:tcW w:w="1806" w:type="dxa"/>
            <w:vMerge/>
            <w:tcBorders>
              <w:top w:val="single" w:sz="16" w:space="0" w:color="000000"/>
              <w:left w:val="single" w:sz="4" w:space="0" w:color="CCCCCC"/>
              <w:bottom w:val="single" w:sz="16" w:space="0" w:color="000000"/>
              <w:right w:val="single" w:sz="4" w:space="0" w:color="CCCCCC"/>
            </w:tcBorders>
          </w:tcPr>
          <w:p w14:paraId="2585F190" w14:textId="77777777" w:rsidR="003851B2" w:rsidRDefault="003851B2" w:rsidP="00913659">
            <w:pPr>
              <w:widowControl w:val="0"/>
              <w:spacing w:line="240" w:lineRule="auto"/>
              <w:rPr>
                <w:sz w:val="20"/>
                <w:szCs w:val="20"/>
              </w:rPr>
            </w:pPr>
          </w:p>
        </w:tc>
        <w:tc>
          <w:tcPr>
            <w:tcW w:w="1069" w:type="dxa"/>
            <w:tcBorders>
              <w:top w:val="single" w:sz="16" w:space="0" w:color="000000"/>
              <w:left w:val="single" w:sz="4" w:space="0" w:color="CCCCCC"/>
              <w:bottom w:val="single" w:sz="16" w:space="0" w:color="000000"/>
              <w:right w:val="single" w:sz="4" w:space="0" w:color="CCCCCC"/>
            </w:tcBorders>
            <w:tcMar>
              <w:top w:w="40" w:type="dxa"/>
              <w:left w:w="40" w:type="dxa"/>
              <w:bottom w:w="40" w:type="dxa"/>
              <w:right w:w="40" w:type="dxa"/>
            </w:tcMar>
            <w:vAlign w:val="bottom"/>
          </w:tcPr>
          <w:p w14:paraId="1E90FA2E" w14:textId="77777777" w:rsidR="003851B2" w:rsidRDefault="003851B2" w:rsidP="00913659">
            <w:pPr>
              <w:widowControl w:val="0"/>
              <w:spacing w:line="240" w:lineRule="auto"/>
              <w:jc w:val="center"/>
              <w:rPr>
                <w:rFonts w:ascii="Times New Roman" w:eastAsia="Times New Roman" w:hAnsi="Times New Roman" w:cs="Times New Roman"/>
                <w:sz w:val="20"/>
                <w:szCs w:val="20"/>
              </w:rPr>
            </w:pPr>
            <w:r>
              <w:rPr>
                <w:rFonts w:ascii="Times New Roman" w:eastAsia="Times New Roman" w:hAnsi="Times New Roman" w:cs="Times New Roman"/>
                <w:b/>
                <w:sz w:val="20"/>
                <w:szCs w:val="20"/>
              </w:rPr>
              <w:t>Social Media Use</w:t>
            </w:r>
          </w:p>
        </w:tc>
        <w:tc>
          <w:tcPr>
            <w:tcW w:w="900" w:type="dxa"/>
            <w:tcBorders>
              <w:top w:val="single" w:sz="16" w:space="0" w:color="000000"/>
              <w:left w:val="single" w:sz="4" w:space="0" w:color="CCCCCC"/>
              <w:bottom w:val="single" w:sz="16" w:space="0" w:color="000000"/>
              <w:right w:val="single" w:sz="4" w:space="0" w:color="CCCCCC"/>
            </w:tcBorders>
            <w:tcMar>
              <w:top w:w="40" w:type="dxa"/>
              <w:left w:w="40" w:type="dxa"/>
              <w:bottom w:w="40" w:type="dxa"/>
              <w:right w:w="40" w:type="dxa"/>
            </w:tcMar>
            <w:vAlign w:val="bottom"/>
          </w:tcPr>
          <w:p w14:paraId="3ADA7A86" w14:textId="77777777" w:rsidR="003851B2" w:rsidRDefault="003851B2" w:rsidP="00913659">
            <w:pPr>
              <w:widowControl w:val="0"/>
              <w:spacing w:line="240" w:lineRule="auto"/>
              <w:jc w:val="center"/>
              <w:rPr>
                <w:rFonts w:ascii="Times New Roman" w:eastAsia="Times New Roman" w:hAnsi="Times New Roman" w:cs="Times New Roman"/>
                <w:sz w:val="20"/>
                <w:szCs w:val="20"/>
              </w:rPr>
            </w:pPr>
            <w:r>
              <w:rPr>
                <w:rFonts w:ascii="Times New Roman" w:eastAsia="Times New Roman" w:hAnsi="Times New Roman" w:cs="Times New Roman"/>
                <w:b/>
                <w:sz w:val="20"/>
                <w:szCs w:val="20"/>
              </w:rPr>
              <w:t>LWA</w:t>
            </w:r>
          </w:p>
        </w:tc>
        <w:tc>
          <w:tcPr>
            <w:tcW w:w="810" w:type="dxa"/>
            <w:tcBorders>
              <w:top w:val="single" w:sz="16" w:space="0" w:color="000000"/>
              <w:left w:val="single" w:sz="4" w:space="0" w:color="CCCCCC"/>
              <w:bottom w:val="single" w:sz="16" w:space="0" w:color="000000"/>
              <w:right w:val="single" w:sz="4" w:space="0" w:color="CCCCCC"/>
            </w:tcBorders>
            <w:tcMar>
              <w:top w:w="40" w:type="dxa"/>
              <w:left w:w="40" w:type="dxa"/>
              <w:bottom w:w="40" w:type="dxa"/>
              <w:right w:w="40" w:type="dxa"/>
            </w:tcMar>
            <w:vAlign w:val="bottom"/>
          </w:tcPr>
          <w:p w14:paraId="6A9B28EA" w14:textId="77777777" w:rsidR="003851B2" w:rsidRDefault="003851B2" w:rsidP="00913659">
            <w:pPr>
              <w:widowControl w:val="0"/>
              <w:spacing w:line="240" w:lineRule="auto"/>
              <w:jc w:val="center"/>
              <w:rPr>
                <w:rFonts w:ascii="Times New Roman" w:eastAsia="Times New Roman" w:hAnsi="Times New Roman" w:cs="Times New Roman"/>
                <w:sz w:val="20"/>
                <w:szCs w:val="20"/>
              </w:rPr>
            </w:pPr>
            <w:r>
              <w:rPr>
                <w:rFonts w:ascii="Times New Roman" w:eastAsia="Times New Roman" w:hAnsi="Times New Roman" w:cs="Times New Roman"/>
                <w:b/>
                <w:sz w:val="20"/>
                <w:szCs w:val="20"/>
              </w:rPr>
              <w:t>RWA</w:t>
            </w:r>
          </w:p>
        </w:tc>
        <w:tc>
          <w:tcPr>
            <w:tcW w:w="1080" w:type="dxa"/>
            <w:tcBorders>
              <w:top w:val="single" w:sz="16" w:space="0" w:color="000000"/>
              <w:left w:val="single" w:sz="4" w:space="0" w:color="CCCCCC"/>
              <w:bottom w:val="single" w:sz="16" w:space="0" w:color="000000"/>
              <w:right w:val="single" w:sz="4" w:space="0" w:color="CCCCCC"/>
            </w:tcBorders>
            <w:tcMar>
              <w:top w:w="40" w:type="dxa"/>
              <w:left w:w="40" w:type="dxa"/>
              <w:bottom w:w="40" w:type="dxa"/>
              <w:right w:w="40" w:type="dxa"/>
            </w:tcMar>
            <w:vAlign w:val="bottom"/>
          </w:tcPr>
          <w:p w14:paraId="5D7D88B9" w14:textId="77777777" w:rsidR="003851B2" w:rsidRDefault="003851B2" w:rsidP="00545951">
            <w:pPr>
              <w:widowControl w:val="0"/>
              <w:spacing w:line="480" w:lineRule="auto"/>
              <w:jc w:val="center"/>
              <w:rPr>
                <w:rFonts w:ascii="Times New Roman" w:eastAsia="Times New Roman" w:hAnsi="Times New Roman" w:cs="Times New Roman"/>
                <w:b/>
                <w:sz w:val="20"/>
                <w:szCs w:val="20"/>
              </w:rPr>
            </w:pPr>
            <w:r>
              <w:rPr>
                <w:rFonts w:ascii="Times New Roman" w:eastAsia="Times New Roman" w:hAnsi="Times New Roman" w:cs="Times New Roman"/>
                <w:b/>
                <w:sz w:val="20"/>
                <w:szCs w:val="20"/>
              </w:rPr>
              <w:t>General Anxiety</w:t>
            </w:r>
          </w:p>
        </w:tc>
        <w:tc>
          <w:tcPr>
            <w:tcW w:w="1350" w:type="dxa"/>
            <w:tcBorders>
              <w:top w:val="single" w:sz="16" w:space="0" w:color="000000"/>
              <w:left w:val="single" w:sz="4" w:space="0" w:color="CCCCCC"/>
              <w:bottom w:val="single" w:sz="16" w:space="0" w:color="000000"/>
              <w:right w:val="single" w:sz="4" w:space="0" w:color="CCCCCC"/>
            </w:tcBorders>
            <w:tcMar>
              <w:top w:w="40" w:type="dxa"/>
              <w:left w:w="40" w:type="dxa"/>
              <w:bottom w:w="40" w:type="dxa"/>
              <w:right w:w="40" w:type="dxa"/>
            </w:tcMar>
            <w:vAlign w:val="bottom"/>
          </w:tcPr>
          <w:p w14:paraId="33F31ABE" w14:textId="77777777" w:rsidR="003851B2" w:rsidRDefault="003851B2" w:rsidP="00545951">
            <w:pPr>
              <w:widowControl w:val="0"/>
              <w:spacing w:line="480" w:lineRule="auto"/>
              <w:jc w:val="center"/>
              <w:rPr>
                <w:rFonts w:ascii="Times New Roman" w:eastAsia="Times New Roman" w:hAnsi="Times New Roman" w:cs="Times New Roman"/>
                <w:b/>
                <w:sz w:val="20"/>
                <w:szCs w:val="20"/>
              </w:rPr>
            </w:pPr>
            <w:r>
              <w:rPr>
                <w:rFonts w:ascii="Times New Roman" w:eastAsia="Times New Roman" w:hAnsi="Times New Roman" w:cs="Times New Roman"/>
                <w:b/>
                <w:sz w:val="20"/>
                <w:szCs w:val="20"/>
              </w:rPr>
              <w:t>Locus of Control</w:t>
            </w:r>
          </w:p>
        </w:tc>
        <w:tc>
          <w:tcPr>
            <w:tcW w:w="1260" w:type="dxa"/>
            <w:tcBorders>
              <w:top w:val="single" w:sz="16" w:space="0" w:color="000000"/>
              <w:left w:val="single" w:sz="4" w:space="0" w:color="CCCCCC"/>
              <w:bottom w:val="single" w:sz="16" w:space="0" w:color="000000"/>
              <w:right w:val="single" w:sz="4" w:space="0" w:color="CCCCCC"/>
            </w:tcBorders>
            <w:tcMar>
              <w:top w:w="40" w:type="dxa"/>
              <w:left w:w="40" w:type="dxa"/>
              <w:bottom w:w="40" w:type="dxa"/>
              <w:right w:w="40" w:type="dxa"/>
            </w:tcMar>
            <w:vAlign w:val="bottom"/>
          </w:tcPr>
          <w:p w14:paraId="1055B654" w14:textId="77777777" w:rsidR="003851B2" w:rsidRDefault="003851B2" w:rsidP="00545951">
            <w:pPr>
              <w:widowControl w:val="0"/>
              <w:spacing w:line="480" w:lineRule="auto"/>
              <w:jc w:val="center"/>
              <w:rPr>
                <w:rFonts w:ascii="Times New Roman" w:eastAsia="Times New Roman" w:hAnsi="Times New Roman" w:cs="Times New Roman"/>
                <w:b/>
                <w:sz w:val="20"/>
                <w:szCs w:val="20"/>
              </w:rPr>
            </w:pPr>
            <w:r>
              <w:rPr>
                <w:rFonts w:ascii="Times New Roman" w:eastAsia="Times New Roman" w:hAnsi="Times New Roman" w:cs="Times New Roman"/>
                <w:b/>
                <w:sz w:val="20"/>
                <w:szCs w:val="20"/>
              </w:rPr>
              <w:t>Zero-Sum Thinking</w:t>
            </w:r>
          </w:p>
        </w:tc>
        <w:tc>
          <w:tcPr>
            <w:tcW w:w="1530" w:type="dxa"/>
            <w:tcBorders>
              <w:top w:val="single" w:sz="16" w:space="0" w:color="000000"/>
              <w:left w:val="single" w:sz="4" w:space="0" w:color="CCCCCC"/>
              <w:bottom w:val="single" w:sz="16" w:space="0" w:color="000000"/>
              <w:right w:val="single" w:sz="4" w:space="0" w:color="CCCCCC"/>
            </w:tcBorders>
            <w:tcMar>
              <w:top w:w="40" w:type="dxa"/>
              <w:left w:w="40" w:type="dxa"/>
              <w:bottom w:w="40" w:type="dxa"/>
              <w:right w:w="40" w:type="dxa"/>
            </w:tcMar>
            <w:vAlign w:val="bottom"/>
          </w:tcPr>
          <w:p w14:paraId="43407D0C" w14:textId="77777777" w:rsidR="003851B2" w:rsidRDefault="003851B2" w:rsidP="00545951">
            <w:pPr>
              <w:widowControl w:val="0"/>
              <w:spacing w:line="480" w:lineRule="auto"/>
              <w:jc w:val="center"/>
              <w:rPr>
                <w:rFonts w:ascii="Times New Roman" w:eastAsia="Times New Roman" w:hAnsi="Times New Roman" w:cs="Times New Roman"/>
                <w:b/>
                <w:sz w:val="20"/>
                <w:szCs w:val="20"/>
              </w:rPr>
            </w:pPr>
            <w:r>
              <w:rPr>
                <w:rFonts w:ascii="Times New Roman" w:eastAsia="Times New Roman" w:hAnsi="Times New Roman" w:cs="Times New Roman"/>
                <w:b/>
                <w:sz w:val="20"/>
                <w:szCs w:val="20"/>
              </w:rPr>
              <w:t>Permissive Murder</w:t>
            </w:r>
          </w:p>
        </w:tc>
      </w:tr>
      <w:tr w:rsidR="0085351B" w14:paraId="6CF0BEBD" w14:textId="77777777" w:rsidTr="003851B2">
        <w:trPr>
          <w:trHeight w:val="369"/>
        </w:trPr>
        <w:tc>
          <w:tcPr>
            <w:tcW w:w="1806" w:type="dxa"/>
            <w:tcBorders>
              <w:top w:val="single" w:sz="16" w:space="0" w:color="000000"/>
              <w:left w:val="single" w:sz="4" w:space="0" w:color="CCCCCC"/>
              <w:bottom w:val="single" w:sz="4" w:space="0" w:color="CCCCCC"/>
              <w:right w:val="single" w:sz="4" w:space="0" w:color="CCCCCC"/>
            </w:tcBorders>
            <w:tcMar>
              <w:top w:w="40" w:type="dxa"/>
              <w:left w:w="40" w:type="dxa"/>
              <w:bottom w:w="40" w:type="dxa"/>
              <w:right w:w="40" w:type="dxa"/>
            </w:tcMar>
            <w:vAlign w:val="bottom"/>
          </w:tcPr>
          <w:p w14:paraId="47F8F494" w14:textId="77777777" w:rsidR="003851B2" w:rsidRDefault="003851B2" w:rsidP="00913659">
            <w:pPr>
              <w:widowControl w:val="0"/>
              <w:spacing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Age</w:t>
            </w:r>
          </w:p>
        </w:tc>
        <w:tc>
          <w:tcPr>
            <w:tcW w:w="1069" w:type="dxa"/>
            <w:tcBorders>
              <w:top w:val="single" w:sz="16" w:space="0" w:color="000000"/>
              <w:left w:val="single" w:sz="4" w:space="0" w:color="CCCCCC"/>
              <w:bottom w:val="single" w:sz="4" w:space="0" w:color="CCCCCC"/>
              <w:right w:val="single" w:sz="4" w:space="0" w:color="CCCCCC"/>
            </w:tcBorders>
            <w:tcMar>
              <w:top w:w="40" w:type="dxa"/>
              <w:left w:w="40" w:type="dxa"/>
              <w:bottom w:w="40" w:type="dxa"/>
              <w:right w:w="40" w:type="dxa"/>
            </w:tcMar>
            <w:vAlign w:val="center"/>
          </w:tcPr>
          <w:p w14:paraId="34CBBC8A" w14:textId="77777777" w:rsidR="003851B2" w:rsidRDefault="003851B2" w:rsidP="00913659">
            <w:pPr>
              <w:widowControl w:val="0"/>
              <w:spacing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-.43**</w:t>
            </w:r>
          </w:p>
        </w:tc>
        <w:tc>
          <w:tcPr>
            <w:tcW w:w="900" w:type="dxa"/>
            <w:tcBorders>
              <w:top w:val="single" w:sz="16" w:space="0" w:color="000000"/>
              <w:left w:val="single" w:sz="4" w:space="0" w:color="CCCCCC"/>
              <w:bottom w:val="single" w:sz="4" w:space="0" w:color="CCCCCC"/>
              <w:right w:val="single" w:sz="4" w:space="0" w:color="CCCCCC"/>
            </w:tcBorders>
            <w:tcMar>
              <w:top w:w="40" w:type="dxa"/>
              <w:left w:w="40" w:type="dxa"/>
              <w:bottom w:w="40" w:type="dxa"/>
              <w:right w:w="40" w:type="dxa"/>
            </w:tcMar>
            <w:vAlign w:val="center"/>
          </w:tcPr>
          <w:p w14:paraId="070CCDC2" w14:textId="77777777" w:rsidR="003851B2" w:rsidRDefault="003851B2" w:rsidP="00913659">
            <w:pPr>
              <w:widowControl w:val="0"/>
              <w:spacing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-.35**</w:t>
            </w:r>
          </w:p>
        </w:tc>
        <w:tc>
          <w:tcPr>
            <w:tcW w:w="810" w:type="dxa"/>
            <w:tcBorders>
              <w:top w:val="single" w:sz="16" w:space="0" w:color="000000"/>
              <w:left w:val="single" w:sz="4" w:space="0" w:color="CCCCCC"/>
              <w:bottom w:val="single" w:sz="4" w:space="0" w:color="CCCCCC"/>
              <w:right w:val="single" w:sz="4" w:space="0" w:color="CCCCCC"/>
            </w:tcBorders>
            <w:tcMar>
              <w:top w:w="40" w:type="dxa"/>
              <w:left w:w="40" w:type="dxa"/>
              <w:bottom w:w="40" w:type="dxa"/>
              <w:right w:w="40" w:type="dxa"/>
            </w:tcMar>
            <w:vAlign w:val="center"/>
          </w:tcPr>
          <w:p w14:paraId="113E33DE" w14:textId="77777777" w:rsidR="003851B2" w:rsidRDefault="003851B2" w:rsidP="00913659">
            <w:pPr>
              <w:widowControl w:val="0"/>
              <w:spacing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.17**</w:t>
            </w:r>
          </w:p>
        </w:tc>
        <w:tc>
          <w:tcPr>
            <w:tcW w:w="1080" w:type="dxa"/>
            <w:tcBorders>
              <w:top w:val="single" w:sz="16" w:space="0" w:color="000000"/>
              <w:left w:val="single" w:sz="4" w:space="0" w:color="CCCCCC"/>
              <w:bottom w:val="single" w:sz="4" w:space="0" w:color="CCCCCC"/>
              <w:right w:val="single" w:sz="4" w:space="0" w:color="CCCCCC"/>
            </w:tcBorders>
            <w:tcMar>
              <w:top w:w="40" w:type="dxa"/>
              <w:left w:w="40" w:type="dxa"/>
              <w:bottom w:w="40" w:type="dxa"/>
              <w:right w:w="40" w:type="dxa"/>
            </w:tcMar>
            <w:vAlign w:val="center"/>
          </w:tcPr>
          <w:p w14:paraId="1A587B75" w14:textId="77777777" w:rsidR="003851B2" w:rsidRDefault="003851B2" w:rsidP="00545951">
            <w:pPr>
              <w:widowControl w:val="0"/>
              <w:spacing w:line="48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-.46**</w:t>
            </w:r>
          </w:p>
        </w:tc>
        <w:tc>
          <w:tcPr>
            <w:tcW w:w="1350" w:type="dxa"/>
            <w:tcBorders>
              <w:top w:val="single" w:sz="16" w:space="0" w:color="000000"/>
              <w:left w:val="single" w:sz="4" w:space="0" w:color="CCCCCC"/>
              <w:bottom w:val="single" w:sz="4" w:space="0" w:color="CCCCCC"/>
              <w:right w:val="single" w:sz="4" w:space="0" w:color="CCCCCC"/>
            </w:tcBorders>
            <w:tcMar>
              <w:top w:w="40" w:type="dxa"/>
              <w:left w:w="40" w:type="dxa"/>
              <w:bottom w:w="40" w:type="dxa"/>
              <w:right w:w="40" w:type="dxa"/>
            </w:tcMar>
            <w:vAlign w:val="center"/>
          </w:tcPr>
          <w:p w14:paraId="4F84E6A2" w14:textId="77777777" w:rsidR="003851B2" w:rsidRDefault="003851B2" w:rsidP="00545951">
            <w:pPr>
              <w:widowControl w:val="0"/>
              <w:spacing w:line="48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.31**</w:t>
            </w:r>
          </w:p>
        </w:tc>
        <w:tc>
          <w:tcPr>
            <w:tcW w:w="1260" w:type="dxa"/>
            <w:tcBorders>
              <w:top w:val="single" w:sz="16" w:space="0" w:color="000000"/>
              <w:left w:val="single" w:sz="4" w:space="0" w:color="CCCCCC"/>
              <w:bottom w:val="single" w:sz="4" w:space="0" w:color="CCCCCC"/>
              <w:right w:val="single" w:sz="4" w:space="0" w:color="CCCCCC"/>
            </w:tcBorders>
            <w:tcMar>
              <w:top w:w="40" w:type="dxa"/>
              <w:left w:w="40" w:type="dxa"/>
              <w:bottom w:w="40" w:type="dxa"/>
              <w:right w:w="40" w:type="dxa"/>
            </w:tcMar>
            <w:vAlign w:val="center"/>
          </w:tcPr>
          <w:p w14:paraId="3890B85B" w14:textId="77777777" w:rsidR="003851B2" w:rsidRDefault="003851B2" w:rsidP="00545951">
            <w:pPr>
              <w:widowControl w:val="0"/>
              <w:spacing w:line="48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-.34**</w:t>
            </w:r>
          </w:p>
        </w:tc>
        <w:tc>
          <w:tcPr>
            <w:tcW w:w="1530" w:type="dxa"/>
            <w:tcBorders>
              <w:top w:val="single" w:sz="16" w:space="0" w:color="000000"/>
              <w:left w:val="single" w:sz="4" w:space="0" w:color="CCCCCC"/>
              <w:bottom w:val="single" w:sz="4" w:space="0" w:color="CCCCCC"/>
              <w:right w:val="single" w:sz="4" w:space="0" w:color="CCCCCC"/>
            </w:tcBorders>
            <w:tcMar>
              <w:top w:w="40" w:type="dxa"/>
              <w:left w:w="40" w:type="dxa"/>
              <w:bottom w:w="40" w:type="dxa"/>
              <w:right w:w="40" w:type="dxa"/>
            </w:tcMar>
            <w:vAlign w:val="center"/>
          </w:tcPr>
          <w:p w14:paraId="22FD5D4B" w14:textId="77777777" w:rsidR="003851B2" w:rsidRDefault="003851B2" w:rsidP="00545951">
            <w:pPr>
              <w:widowControl w:val="0"/>
              <w:spacing w:line="48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-.45**</w:t>
            </w:r>
          </w:p>
        </w:tc>
      </w:tr>
      <w:tr w:rsidR="0085351B" w14:paraId="0C854B28" w14:textId="77777777" w:rsidTr="003851B2">
        <w:trPr>
          <w:trHeight w:val="315"/>
        </w:trPr>
        <w:tc>
          <w:tcPr>
            <w:tcW w:w="1806"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14:paraId="6AD25736" w14:textId="77777777" w:rsidR="003851B2" w:rsidRDefault="003851B2" w:rsidP="00913659">
            <w:pPr>
              <w:widowControl w:val="0"/>
              <w:spacing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Social Media Use</w:t>
            </w:r>
          </w:p>
        </w:tc>
        <w:tc>
          <w:tcPr>
            <w:tcW w:w="1069"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center"/>
          </w:tcPr>
          <w:p w14:paraId="2268AAE1" w14:textId="77777777" w:rsidR="003851B2" w:rsidRDefault="003851B2" w:rsidP="00913659">
            <w:pPr>
              <w:widowControl w:val="0"/>
              <w:spacing w:line="240" w:lineRule="auto"/>
              <w:jc w:val="center"/>
              <w:rPr>
                <w:rFonts w:ascii="Times New Roman" w:eastAsia="Times New Roman" w:hAnsi="Times New Roman" w:cs="Times New Roman"/>
                <w:sz w:val="20"/>
                <w:szCs w:val="20"/>
              </w:rPr>
            </w:pPr>
          </w:p>
        </w:tc>
        <w:tc>
          <w:tcPr>
            <w:tcW w:w="9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center"/>
          </w:tcPr>
          <w:p w14:paraId="247041BF" w14:textId="77777777" w:rsidR="003851B2" w:rsidRDefault="003851B2" w:rsidP="00913659">
            <w:pPr>
              <w:widowControl w:val="0"/>
              <w:spacing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.35**</w:t>
            </w:r>
          </w:p>
        </w:tc>
        <w:tc>
          <w:tcPr>
            <w:tcW w:w="8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center"/>
          </w:tcPr>
          <w:p w14:paraId="01970539" w14:textId="77777777" w:rsidR="003851B2" w:rsidRDefault="003851B2" w:rsidP="00913659">
            <w:pPr>
              <w:widowControl w:val="0"/>
              <w:spacing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.04*</w:t>
            </w:r>
          </w:p>
        </w:tc>
        <w:tc>
          <w:tcPr>
            <w:tcW w:w="108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center"/>
          </w:tcPr>
          <w:p w14:paraId="19AFFE1A" w14:textId="77777777" w:rsidR="003851B2" w:rsidRDefault="003851B2" w:rsidP="00545951">
            <w:pPr>
              <w:widowControl w:val="0"/>
              <w:spacing w:line="48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.29**</w:t>
            </w:r>
          </w:p>
        </w:tc>
        <w:tc>
          <w:tcPr>
            <w:tcW w:w="135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center"/>
          </w:tcPr>
          <w:p w14:paraId="0FB3ED3D" w14:textId="77777777" w:rsidR="003851B2" w:rsidRDefault="003851B2" w:rsidP="00545951">
            <w:pPr>
              <w:widowControl w:val="0"/>
              <w:spacing w:line="48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-.20**</w:t>
            </w:r>
          </w:p>
        </w:tc>
        <w:tc>
          <w:tcPr>
            <w:tcW w:w="126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center"/>
          </w:tcPr>
          <w:p w14:paraId="04A0E836" w14:textId="77777777" w:rsidR="003851B2" w:rsidRDefault="003851B2" w:rsidP="00545951">
            <w:pPr>
              <w:widowControl w:val="0"/>
              <w:spacing w:line="48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.28**</w:t>
            </w:r>
          </w:p>
        </w:tc>
        <w:tc>
          <w:tcPr>
            <w:tcW w:w="153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center"/>
          </w:tcPr>
          <w:p w14:paraId="2BF90D70" w14:textId="77777777" w:rsidR="003851B2" w:rsidRDefault="003851B2" w:rsidP="00545951">
            <w:pPr>
              <w:widowControl w:val="0"/>
              <w:spacing w:line="48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.31**</w:t>
            </w:r>
          </w:p>
        </w:tc>
      </w:tr>
      <w:tr w:rsidR="0085351B" w14:paraId="492D6239" w14:textId="77777777" w:rsidTr="003851B2">
        <w:trPr>
          <w:trHeight w:val="315"/>
        </w:trPr>
        <w:tc>
          <w:tcPr>
            <w:tcW w:w="1806"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14:paraId="70A107F8" w14:textId="77777777" w:rsidR="003851B2" w:rsidRDefault="003851B2" w:rsidP="00913659">
            <w:pPr>
              <w:widowControl w:val="0"/>
              <w:spacing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LWA</w:t>
            </w:r>
          </w:p>
        </w:tc>
        <w:tc>
          <w:tcPr>
            <w:tcW w:w="1069"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center"/>
          </w:tcPr>
          <w:p w14:paraId="6CBBB3C2" w14:textId="77777777" w:rsidR="003851B2" w:rsidRDefault="003851B2" w:rsidP="00913659">
            <w:pPr>
              <w:widowControl w:val="0"/>
              <w:spacing w:line="240" w:lineRule="auto"/>
              <w:jc w:val="center"/>
              <w:rPr>
                <w:rFonts w:ascii="Times New Roman" w:eastAsia="Times New Roman" w:hAnsi="Times New Roman" w:cs="Times New Roman"/>
                <w:sz w:val="20"/>
                <w:szCs w:val="20"/>
              </w:rPr>
            </w:pPr>
          </w:p>
        </w:tc>
        <w:tc>
          <w:tcPr>
            <w:tcW w:w="9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center"/>
          </w:tcPr>
          <w:p w14:paraId="77EC090B" w14:textId="77777777" w:rsidR="003851B2" w:rsidRDefault="003851B2" w:rsidP="00913659">
            <w:pPr>
              <w:widowControl w:val="0"/>
              <w:spacing w:line="240" w:lineRule="auto"/>
              <w:jc w:val="center"/>
              <w:rPr>
                <w:rFonts w:ascii="Times New Roman" w:eastAsia="Times New Roman" w:hAnsi="Times New Roman" w:cs="Times New Roman"/>
                <w:sz w:val="20"/>
                <w:szCs w:val="20"/>
              </w:rPr>
            </w:pPr>
          </w:p>
        </w:tc>
        <w:tc>
          <w:tcPr>
            <w:tcW w:w="8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center"/>
          </w:tcPr>
          <w:p w14:paraId="3523D6AB" w14:textId="77777777" w:rsidR="003851B2" w:rsidRDefault="003851B2" w:rsidP="00913659">
            <w:pPr>
              <w:widowControl w:val="0"/>
              <w:spacing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-.14**</w:t>
            </w:r>
          </w:p>
        </w:tc>
        <w:tc>
          <w:tcPr>
            <w:tcW w:w="108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center"/>
          </w:tcPr>
          <w:p w14:paraId="3AEF38B6" w14:textId="77777777" w:rsidR="003851B2" w:rsidRDefault="003851B2" w:rsidP="00545951">
            <w:pPr>
              <w:widowControl w:val="0"/>
              <w:spacing w:line="48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.40**</w:t>
            </w:r>
          </w:p>
        </w:tc>
        <w:tc>
          <w:tcPr>
            <w:tcW w:w="135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center"/>
          </w:tcPr>
          <w:p w14:paraId="065F68C0" w14:textId="77777777" w:rsidR="003851B2" w:rsidRDefault="003851B2" w:rsidP="00545951">
            <w:pPr>
              <w:widowControl w:val="0"/>
              <w:spacing w:line="48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-.35**</w:t>
            </w:r>
          </w:p>
        </w:tc>
        <w:tc>
          <w:tcPr>
            <w:tcW w:w="126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center"/>
          </w:tcPr>
          <w:p w14:paraId="15423DEF" w14:textId="77777777" w:rsidR="003851B2" w:rsidRDefault="003851B2" w:rsidP="00545951">
            <w:pPr>
              <w:widowControl w:val="0"/>
              <w:spacing w:line="48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.60**</w:t>
            </w:r>
          </w:p>
        </w:tc>
        <w:tc>
          <w:tcPr>
            <w:tcW w:w="153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center"/>
          </w:tcPr>
          <w:p w14:paraId="294EA56F" w14:textId="77777777" w:rsidR="003851B2" w:rsidRDefault="003851B2" w:rsidP="00545951">
            <w:pPr>
              <w:widowControl w:val="0"/>
              <w:spacing w:line="48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.50**</w:t>
            </w:r>
          </w:p>
        </w:tc>
      </w:tr>
      <w:tr w:rsidR="0085351B" w14:paraId="5425B4ED" w14:textId="77777777" w:rsidTr="003851B2">
        <w:trPr>
          <w:trHeight w:val="315"/>
        </w:trPr>
        <w:tc>
          <w:tcPr>
            <w:tcW w:w="1806"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14:paraId="6D1E08CF" w14:textId="77777777" w:rsidR="003851B2" w:rsidRDefault="003851B2" w:rsidP="00913659">
            <w:pPr>
              <w:widowControl w:val="0"/>
              <w:spacing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RWA</w:t>
            </w:r>
          </w:p>
        </w:tc>
        <w:tc>
          <w:tcPr>
            <w:tcW w:w="1069"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center"/>
          </w:tcPr>
          <w:p w14:paraId="3444E0D1" w14:textId="77777777" w:rsidR="003851B2" w:rsidRDefault="003851B2" w:rsidP="00913659">
            <w:pPr>
              <w:widowControl w:val="0"/>
              <w:spacing w:line="240" w:lineRule="auto"/>
              <w:jc w:val="center"/>
              <w:rPr>
                <w:rFonts w:ascii="Times New Roman" w:eastAsia="Times New Roman" w:hAnsi="Times New Roman" w:cs="Times New Roman"/>
                <w:sz w:val="20"/>
                <w:szCs w:val="20"/>
              </w:rPr>
            </w:pPr>
          </w:p>
        </w:tc>
        <w:tc>
          <w:tcPr>
            <w:tcW w:w="9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center"/>
          </w:tcPr>
          <w:p w14:paraId="51716FE4" w14:textId="77777777" w:rsidR="003851B2" w:rsidRDefault="003851B2" w:rsidP="00913659">
            <w:pPr>
              <w:widowControl w:val="0"/>
              <w:spacing w:line="240" w:lineRule="auto"/>
              <w:jc w:val="center"/>
              <w:rPr>
                <w:rFonts w:ascii="Times New Roman" w:eastAsia="Times New Roman" w:hAnsi="Times New Roman" w:cs="Times New Roman"/>
                <w:sz w:val="20"/>
                <w:szCs w:val="20"/>
              </w:rPr>
            </w:pPr>
          </w:p>
        </w:tc>
        <w:tc>
          <w:tcPr>
            <w:tcW w:w="8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center"/>
          </w:tcPr>
          <w:p w14:paraId="07DE5FFD" w14:textId="77777777" w:rsidR="003851B2" w:rsidRDefault="003851B2" w:rsidP="00913659">
            <w:pPr>
              <w:widowControl w:val="0"/>
              <w:spacing w:line="240" w:lineRule="auto"/>
              <w:jc w:val="center"/>
              <w:rPr>
                <w:rFonts w:ascii="Times New Roman" w:eastAsia="Times New Roman" w:hAnsi="Times New Roman" w:cs="Times New Roman"/>
                <w:sz w:val="20"/>
                <w:szCs w:val="20"/>
              </w:rPr>
            </w:pPr>
          </w:p>
        </w:tc>
        <w:tc>
          <w:tcPr>
            <w:tcW w:w="108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center"/>
          </w:tcPr>
          <w:p w14:paraId="79151E6F" w14:textId="77777777" w:rsidR="003851B2" w:rsidRDefault="003851B2" w:rsidP="00545951">
            <w:pPr>
              <w:widowControl w:val="0"/>
              <w:spacing w:line="48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-.15**</w:t>
            </w:r>
          </w:p>
        </w:tc>
        <w:tc>
          <w:tcPr>
            <w:tcW w:w="135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center"/>
          </w:tcPr>
          <w:p w14:paraId="3A3D8B00" w14:textId="77777777" w:rsidR="003851B2" w:rsidRDefault="003851B2" w:rsidP="00545951">
            <w:pPr>
              <w:widowControl w:val="0"/>
              <w:spacing w:line="48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.02</w:t>
            </w:r>
          </w:p>
        </w:tc>
        <w:tc>
          <w:tcPr>
            <w:tcW w:w="126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center"/>
          </w:tcPr>
          <w:p w14:paraId="660A5072" w14:textId="77777777" w:rsidR="003851B2" w:rsidRDefault="003851B2" w:rsidP="00545951">
            <w:pPr>
              <w:widowControl w:val="0"/>
              <w:spacing w:line="48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-.08**</w:t>
            </w:r>
          </w:p>
        </w:tc>
        <w:tc>
          <w:tcPr>
            <w:tcW w:w="153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center"/>
          </w:tcPr>
          <w:p w14:paraId="34BD1043" w14:textId="77777777" w:rsidR="003851B2" w:rsidRDefault="003851B2" w:rsidP="00545951">
            <w:pPr>
              <w:widowControl w:val="0"/>
              <w:spacing w:line="48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-.20**</w:t>
            </w:r>
          </w:p>
        </w:tc>
      </w:tr>
      <w:tr w:rsidR="0085351B" w14:paraId="1AD905C9" w14:textId="77777777" w:rsidTr="003851B2">
        <w:trPr>
          <w:trHeight w:val="315"/>
        </w:trPr>
        <w:tc>
          <w:tcPr>
            <w:tcW w:w="1806"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14:paraId="459AD917" w14:textId="77777777" w:rsidR="003851B2" w:rsidRDefault="003851B2" w:rsidP="00913659">
            <w:pPr>
              <w:widowControl w:val="0"/>
              <w:spacing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General Anxiety</w:t>
            </w:r>
          </w:p>
        </w:tc>
        <w:tc>
          <w:tcPr>
            <w:tcW w:w="1069"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center"/>
          </w:tcPr>
          <w:p w14:paraId="60871DE5" w14:textId="77777777" w:rsidR="003851B2" w:rsidRDefault="003851B2" w:rsidP="00913659">
            <w:pPr>
              <w:widowControl w:val="0"/>
              <w:spacing w:line="240" w:lineRule="auto"/>
              <w:jc w:val="center"/>
              <w:rPr>
                <w:rFonts w:ascii="Times New Roman" w:eastAsia="Times New Roman" w:hAnsi="Times New Roman" w:cs="Times New Roman"/>
                <w:sz w:val="20"/>
                <w:szCs w:val="20"/>
              </w:rPr>
            </w:pPr>
          </w:p>
        </w:tc>
        <w:tc>
          <w:tcPr>
            <w:tcW w:w="9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center"/>
          </w:tcPr>
          <w:p w14:paraId="3A92D287" w14:textId="77777777" w:rsidR="003851B2" w:rsidRDefault="003851B2" w:rsidP="00913659">
            <w:pPr>
              <w:widowControl w:val="0"/>
              <w:spacing w:line="240" w:lineRule="auto"/>
              <w:jc w:val="center"/>
              <w:rPr>
                <w:rFonts w:ascii="Times New Roman" w:eastAsia="Times New Roman" w:hAnsi="Times New Roman" w:cs="Times New Roman"/>
                <w:sz w:val="20"/>
                <w:szCs w:val="20"/>
              </w:rPr>
            </w:pPr>
          </w:p>
        </w:tc>
        <w:tc>
          <w:tcPr>
            <w:tcW w:w="8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center"/>
          </w:tcPr>
          <w:p w14:paraId="2DA353F2" w14:textId="77777777" w:rsidR="003851B2" w:rsidRDefault="003851B2" w:rsidP="00913659">
            <w:pPr>
              <w:widowControl w:val="0"/>
              <w:spacing w:line="240" w:lineRule="auto"/>
              <w:jc w:val="center"/>
              <w:rPr>
                <w:rFonts w:ascii="Times New Roman" w:eastAsia="Times New Roman" w:hAnsi="Times New Roman" w:cs="Times New Roman"/>
                <w:sz w:val="20"/>
                <w:szCs w:val="20"/>
              </w:rPr>
            </w:pPr>
          </w:p>
        </w:tc>
        <w:tc>
          <w:tcPr>
            <w:tcW w:w="108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center"/>
          </w:tcPr>
          <w:p w14:paraId="6DD828A7" w14:textId="77777777" w:rsidR="003851B2" w:rsidRDefault="003851B2" w:rsidP="00545951">
            <w:pPr>
              <w:widowControl w:val="0"/>
              <w:spacing w:line="480" w:lineRule="auto"/>
              <w:jc w:val="center"/>
              <w:rPr>
                <w:rFonts w:ascii="Times New Roman" w:eastAsia="Times New Roman" w:hAnsi="Times New Roman" w:cs="Times New Roman"/>
                <w:sz w:val="20"/>
                <w:szCs w:val="20"/>
              </w:rPr>
            </w:pPr>
          </w:p>
        </w:tc>
        <w:tc>
          <w:tcPr>
            <w:tcW w:w="135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center"/>
          </w:tcPr>
          <w:p w14:paraId="189C8249" w14:textId="77777777" w:rsidR="003851B2" w:rsidRDefault="003851B2" w:rsidP="00545951">
            <w:pPr>
              <w:widowControl w:val="0"/>
              <w:spacing w:line="48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-.46**</w:t>
            </w:r>
          </w:p>
        </w:tc>
        <w:tc>
          <w:tcPr>
            <w:tcW w:w="126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center"/>
          </w:tcPr>
          <w:p w14:paraId="473EE87C" w14:textId="77777777" w:rsidR="003851B2" w:rsidRDefault="003851B2" w:rsidP="00545951">
            <w:pPr>
              <w:widowControl w:val="0"/>
              <w:spacing w:line="48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.40**</w:t>
            </w:r>
          </w:p>
        </w:tc>
        <w:tc>
          <w:tcPr>
            <w:tcW w:w="153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center"/>
          </w:tcPr>
          <w:p w14:paraId="5369BF34" w14:textId="77777777" w:rsidR="003851B2" w:rsidRDefault="003851B2" w:rsidP="00545951">
            <w:pPr>
              <w:widowControl w:val="0"/>
              <w:spacing w:line="48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.35**</w:t>
            </w:r>
          </w:p>
        </w:tc>
      </w:tr>
      <w:tr w:rsidR="0085351B" w14:paraId="34EAC884" w14:textId="77777777" w:rsidTr="003851B2">
        <w:trPr>
          <w:trHeight w:val="315"/>
        </w:trPr>
        <w:tc>
          <w:tcPr>
            <w:tcW w:w="1806"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14:paraId="12BFA5F9" w14:textId="77777777" w:rsidR="003851B2" w:rsidRDefault="003851B2" w:rsidP="00913659">
            <w:pPr>
              <w:widowControl w:val="0"/>
              <w:spacing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Locus of Control</w:t>
            </w:r>
          </w:p>
        </w:tc>
        <w:tc>
          <w:tcPr>
            <w:tcW w:w="1069"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center"/>
          </w:tcPr>
          <w:p w14:paraId="5D4EEC8A" w14:textId="77777777" w:rsidR="003851B2" w:rsidRDefault="003851B2" w:rsidP="00913659">
            <w:pPr>
              <w:widowControl w:val="0"/>
              <w:spacing w:line="240" w:lineRule="auto"/>
              <w:jc w:val="center"/>
              <w:rPr>
                <w:rFonts w:ascii="Times New Roman" w:eastAsia="Times New Roman" w:hAnsi="Times New Roman" w:cs="Times New Roman"/>
                <w:sz w:val="20"/>
                <w:szCs w:val="20"/>
              </w:rPr>
            </w:pPr>
          </w:p>
        </w:tc>
        <w:tc>
          <w:tcPr>
            <w:tcW w:w="9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center"/>
          </w:tcPr>
          <w:p w14:paraId="37D554FB" w14:textId="77777777" w:rsidR="003851B2" w:rsidRDefault="003851B2" w:rsidP="00913659">
            <w:pPr>
              <w:widowControl w:val="0"/>
              <w:spacing w:line="240" w:lineRule="auto"/>
              <w:jc w:val="center"/>
              <w:rPr>
                <w:rFonts w:ascii="Times New Roman" w:eastAsia="Times New Roman" w:hAnsi="Times New Roman" w:cs="Times New Roman"/>
                <w:sz w:val="20"/>
                <w:szCs w:val="20"/>
              </w:rPr>
            </w:pPr>
          </w:p>
        </w:tc>
        <w:tc>
          <w:tcPr>
            <w:tcW w:w="8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center"/>
          </w:tcPr>
          <w:p w14:paraId="0E29FBC6" w14:textId="77777777" w:rsidR="003851B2" w:rsidRDefault="003851B2" w:rsidP="00913659">
            <w:pPr>
              <w:widowControl w:val="0"/>
              <w:spacing w:line="240" w:lineRule="auto"/>
              <w:jc w:val="center"/>
              <w:rPr>
                <w:rFonts w:ascii="Times New Roman" w:eastAsia="Times New Roman" w:hAnsi="Times New Roman" w:cs="Times New Roman"/>
                <w:sz w:val="20"/>
                <w:szCs w:val="20"/>
              </w:rPr>
            </w:pPr>
          </w:p>
        </w:tc>
        <w:tc>
          <w:tcPr>
            <w:tcW w:w="108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center"/>
          </w:tcPr>
          <w:p w14:paraId="7BACA58E" w14:textId="77777777" w:rsidR="003851B2" w:rsidRDefault="003851B2" w:rsidP="00545951">
            <w:pPr>
              <w:widowControl w:val="0"/>
              <w:spacing w:line="480" w:lineRule="auto"/>
              <w:jc w:val="center"/>
              <w:rPr>
                <w:rFonts w:ascii="Times New Roman" w:eastAsia="Times New Roman" w:hAnsi="Times New Roman" w:cs="Times New Roman"/>
                <w:sz w:val="20"/>
                <w:szCs w:val="20"/>
              </w:rPr>
            </w:pPr>
          </w:p>
        </w:tc>
        <w:tc>
          <w:tcPr>
            <w:tcW w:w="135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center"/>
          </w:tcPr>
          <w:p w14:paraId="2958357E" w14:textId="77777777" w:rsidR="003851B2" w:rsidRDefault="003851B2" w:rsidP="00545951">
            <w:pPr>
              <w:widowControl w:val="0"/>
              <w:spacing w:line="480" w:lineRule="auto"/>
              <w:jc w:val="center"/>
              <w:rPr>
                <w:rFonts w:ascii="Times New Roman" w:eastAsia="Times New Roman" w:hAnsi="Times New Roman" w:cs="Times New Roman"/>
                <w:sz w:val="20"/>
                <w:szCs w:val="20"/>
              </w:rPr>
            </w:pPr>
          </w:p>
        </w:tc>
        <w:tc>
          <w:tcPr>
            <w:tcW w:w="126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center"/>
          </w:tcPr>
          <w:p w14:paraId="3808F4D2" w14:textId="77777777" w:rsidR="003851B2" w:rsidRDefault="003851B2" w:rsidP="00545951">
            <w:pPr>
              <w:widowControl w:val="0"/>
              <w:spacing w:line="48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-.35**</w:t>
            </w:r>
          </w:p>
        </w:tc>
        <w:tc>
          <w:tcPr>
            <w:tcW w:w="153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center"/>
          </w:tcPr>
          <w:p w14:paraId="4AA4F228" w14:textId="77777777" w:rsidR="003851B2" w:rsidRDefault="003851B2" w:rsidP="00545951">
            <w:pPr>
              <w:widowControl w:val="0"/>
              <w:spacing w:line="48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-.32**</w:t>
            </w:r>
          </w:p>
        </w:tc>
      </w:tr>
      <w:tr w:rsidR="0085351B" w14:paraId="3384FB6B" w14:textId="77777777" w:rsidTr="003851B2">
        <w:trPr>
          <w:trHeight w:val="315"/>
        </w:trPr>
        <w:tc>
          <w:tcPr>
            <w:tcW w:w="1806"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14:paraId="2E1B3D95" w14:textId="77777777" w:rsidR="003851B2" w:rsidRDefault="003851B2" w:rsidP="00913659">
            <w:pPr>
              <w:widowControl w:val="0"/>
              <w:spacing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Zero-Sum Thinking</w:t>
            </w:r>
          </w:p>
        </w:tc>
        <w:tc>
          <w:tcPr>
            <w:tcW w:w="1069"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center"/>
          </w:tcPr>
          <w:p w14:paraId="6616377F" w14:textId="77777777" w:rsidR="003851B2" w:rsidRDefault="003851B2" w:rsidP="00913659">
            <w:pPr>
              <w:widowControl w:val="0"/>
              <w:spacing w:line="240" w:lineRule="auto"/>
              <w:jc w:val="center"/>
              <w:rPr>
                <w:rFonts w:ascii="Times New Roman" w:eastAsia="Times New Roman" w:hAnsi="Times New Roman" w:cs="Times New Roman"/>
                <w:sz w:val="20"/>
                <w:szCs w:val="20"/>
              </w:rPr>
            </w:pPr>
          </w:p>
        </w:tc>
        <w:tc>
          <w:tcPr>
            <w:tcW w:w="9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center"/>
          </w:tcPr>
          <w:p w14:paraId="7D5BF014" w14:textId="77777777" w:rsidR="003851B2" w:rsidRDefault="003851B2" w:rsidP="00913659">
            <w:pPr>
              <w:widowControl w:val="0"/>
              <w:spacing w:line="240" w:lineRule="auto"/>
              <w:jc w:val="center"/>
              <w:rPr>
                <w:rFonts w:ascii="Times New Roman" w:eastAsia="Times New Roman" w:hAnsi="Times New Roman" w:cs="Times New Roman"/>
                <w:sz w:val="20"/>
                <w:szCs w:val="20"/>
              </w:rPr>
            </w:pPr>
          </w:p>
        </w:tc>
        <w:tc>
          <w:tcPr>
            <w:tcW w:w="8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center"/>
          </w:tcPr>
          <w:p w14:paraId="4B163384" w14:textId="77777777" w:rsidR="003851B2" w:rsidRDefault="003851B2" w:rsidP="00913659">
            <w:pPr>
              <w:widowControl w:val="0"/>
              <w:spacing w:line="240" w:lineRule="auto"/>
              <w:jc w:val="center"/>
              <w:rPr>
                <w:rFonts w:ascii="Times New Roman" w:eastAsia="Times New Roman" w:hAnsi="Times New Roman" w:cs="Times New Roman"/>
                <w:sz w:val="20"/>
                <w:szCs w:val="20"/>
              </w:rPr>
            </w:pPr>
          </w:p>
        </w:tc>
        <w:tc>
          <w:tcPr>
            <w:tcW w:w="108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center"/>
          </w:tcPr>
          <w:p w14:paraId="2DC3195C" w14:textId="77777777" w:rsidR="003851B2" w:rsidRDefault="003851B2" w:rsidP="00545951">
            <w:pPr>
              <w:widowControl w:val="0"/>
              <w:spacing w:line="480" w:lineRule="auto"/>
              <w:jc w:val="center"/>
              <w:rPr>
                <w:rFonts w:ascii="Times New Roman" w:eastAsia="Times New Roman" w:hAnsi="Times New Roman" w:cs="Times New Roman"/>
                <w:sz w:val="20"/>
                <w:szCs w:val="20"/>
              </w:rPr>
            </w:pPr>
          </w:p>
        </w:tc>
        <w:tc>
          <w:tcPr>
            <w:tcW w:w="135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center"/>
          </w:tcPr>
          <w:p w14:paraId="30B0A00F" w14:textId="77777777" w:rsidR="003851B2" w:rsidRDefault="003851B2" w:rsidP="00545951">
            <w:pPr>
              <w:widowControl w:val="0"/>
              <w:spacing w:line="480" w:lineRule="auto"/>
              <w:jc w:val="center"/>
              <w:rPr>
                <w:rFonts w:ascii="Times New Roman" w:eastAsia="Times New Roman" w:hAnsi="Times New Roman" w:cs="Times New Roman"/>
                <w:sz w:val="20"/>
                <w:szCs w:val="20"/>
              </w:rPr>
            </w:pPr>
          </w:p>
        </w:tc>
        <w:tc>
          <w:tcPr>
            <w:tcW w:w="126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center"/>
          </w:tcPr>
          <w:p w14:paraId="02F93DCA" w14:textId="77777777" w:rsidR="003851B2" w:rsidRDefault="003851B2" w:rsidP="00545951">
            <w:pPr>
              <w:widowControl w:val="0"/>
              <w:spacing w:line="480" w:lineRule="auto"/>
              <w:jc w:val="center"/>
              <w:rPr>
                <w:rFonts w:ascii="Times New Roman" w:eastAsia="Times New Roman" w:hAnsi="Times New Roman" w:cs="Times New Roman"/>
                <w:sz w:val="20"/>
                <w:szCs w:val="20"/>
              </w:rPr>
            </w:pPr>
          </w:p>
        </w:tc>
        <w:tc>
          <w:tcPr>
            <w:tcW w:w="153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center"/>
          </w:tcPr>
          <w:p w14:paraId="2EC415CC" w14:textId="77777777" w:rsidR="003851B2" w:rsidRDefault="003851B2" w:rsidP="00545951">
            <w:pPr>
              <w:widowControl w:val="0"/>
              <w:spacing w:line="48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.44**</w:t>
            </w:r>
          </w:p>
        </w:tc>
      </w:tr>
      <w:tr w:rsidR="003851B2" w14:paraId="233DCC8D" w14:textId="77777777" w:rsidTr="003851B2">
        <w:trPr>
          <w:trHeight w:val="400"/>
        </w:trPr>
        <w:tc>
          <w:tcPr>
            <w:tcW w:w="9805" w:type="dxa"/>
            <w:gridSpan w:val="8"/>
            <w:tcBorders>
              <w:top w:val="single" w:sz="16" w:space="0" w:color="000000"/>
              <w:left w:val="single" w:sz="4" w:space="0" w:color="CCCCCC"/>
              <w:bottom w:val="single" w:sz="4" w:space="0" w:color="CCCCCC"/>
              <w:right w:val="single" w:sz="4" w:space="0" w:color="CCCCCC"/>
            </w:tcBorders>
            <w:tcMar>
              <w:top w:w="40" w:type="dxa"/>
              <w:left w:w="40" w:type="dxa"/>
              <w:bottom w:w="40" w:type="dxa"/>
              <w:right w:w="40" w:type="dxa"/>
            </w:tcMar>
            <w:vAlign w:val="bottom"/>
          </w:tcPr>
          <w:p w14:paraId="0FAE0D38" w14:textId="77777777" w:rsidR="003851B2" w:rsidRDefault="003851B2" w:rsidP="00913659">
            <w:pPr>
              <w:widowControl w:val="0"/>
              <w:spacing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w:t>
            </w:r>
            <w:r>
              <w:rPr>
                <w:rFonts w:ascii="Times New Roman" w:eastAsia="Times New Roman" w:hAnsi="Times New Roman" w:cs="Times New Roman"/>
                <w:i/>
                <w:sz w:val="20"/>
                <w:szCs w:val="20"/>
              </w:rPr>
              <w:t>p</w:t>
            </w:r>
            <w:r>
              <w:rPr>
                <w:rFonts w:ascii="Times New Roman" w:eastAsia="Times New Roman" w:hAnsi="Times New Roman" w:cs="Times New Roman"/>
                <w:sz w:val="20"/>
                <w:szCs w:val="20"/>
              </w:rPr>
              <w:t>&lt;.001, *</w:t>
            </w:r>
            <w:r>
              <w:rPr>
                <w:rFonts w:ascii="Times New Roman" w:eastAsia="Times New Roman" w:hAnsi="Times New Roman" w:cs="Times New Roman"/>
                <w:i/>
                <w:sz w:val="20"/>
                <w:szCs w:val="20"/>
              </w:rPr>
              <w:t>p</w:t>
            </w:r>
            <w:r>
              <w:rPr>
                <w:rFonts w:ascii="Times New Roman" w:eastAsia="Times New Roman" w:hAnsi="Times New Roman" w:cs="Times New Roman"/>
                <w:sz w:val="20"/>
                <w:szCs w:val="20"/>
              </w:rPr>
              <w:t>&lt;.05. N = 951. Higher scores indicated higher LWA, RWA, General Anxiety, Zero-Sum Thinking, greater internal Locus of Control, and greater endorsement of the UnitedHealthcare CEO murder.</w:t>
            </w:r>
          </w:p>
        </w:tc>
      </w:tr>
    </w:tbl>
    <w:p w14:paraId="18946533" w14:textId="77777777" w:rsidR="009B18B5" w:rsidRDefault="00000000" w:rsidP="00545951">
      <w:pPr>
        <w:spacing w:line="480" w:lineRule="auto"/>
        <w:rPr>
          <w:rFonts w:ascii="Times New Roman" w:eastAsia="Times New Roman" w:hAnsi="Times New Roman" w:cs="Times New Roman"/>
        </w:rPr>
      </w:pPr>
      <w:r>
        <w:rPr>
          <w:rFonts w:ascii="Times New Roman" w:eastAsia="Times New Roman" w:hAnsi="Times New Roman" w:cs="Times New Roman"/>
        </w:rPr>
        <w:tab/>
        <w:t>43% indicated that they believed the murder was at least somewhat justified (Figure S1 presents the full distribution). Thus, a substantial proportion of our respondents failed to categorically reject an extreme form of political violence – murder – directed at a civilian who was neither a combatant nor government official and who had not been accused of breaking any law.</w:t>
      </w:r>
    </w:p>
    <w:p w14:paraId="0FFB0DE0" w14:textId="77777777" w:rsidR="009B18B5" w:rsidRDefault="00000000" w:rsidP="00545951">
      <w:pPr>
        <w:spacing w:line="480" w:lineRule="auto"/>
        <w:rPr>
          <w:rFonts w:ascii="Times New Roman" w:eastAsia="Times New Roman" w:hAnsi="Times New Roman" w:cs="Times New Roman"/>
        </w:rPr>
      </w:pPr>
      <w:r>
        <w:rPr>
          <w:rFonts w:ascii="Times New Roman" w:eastAsia="Times New Roman" w:hAnsi="Times New Roman" w:cs="Times New Roman"/>
        </w:rPr>
        <w:tab/>
        <w:t>The next analysis addressed the digital permission structure question: Was social media use correlated with endorsing justification for this type of political murder? For this analysis, we included all participants and used the sum of the four questions comprising the Permissive Murder Scale (see Supplement. It was (</w:t>
      </w:r>
      <w:r>
        <w:rPr>
          <w:rFonts w:ascii="Times New Roman" w:eastAsia="Times New Roman" w:hAnsi="Times New Roman" w:cs="Times New Roman"/>
          <w:i/>
        </w:rPr>
        <w:t>r</w:t>
      </w:r>
      <w:r>
        <w:rPr>
          <w:rFonts w:ascii="Times New Roman" w:eastAsia="Times New Roman" w:hAnsi="Times New Roman" w:cs="Times New Roman"/>
        </w:rPr>
        <w:t xml:space="preserve"> = .31, </w:t>
      </w:r>
      <w:r>
        <w:rPr>
          <w:rFonts w:ascii="Times New Roman" w:eastAsia="Times New Roman" w:hAnsi="Times New Roman" w:cs="Times New Roman"/>
          <w:i/>
        </w:rPr>
        <w:t>p</w:t>
      </w:r>
      <w:r>
        <w:rPr>
          <w:rFonts w:ascii="Times New Roman" w:eastAsia="Times New Roman" w:hAnsi="Times New Roman" w:cs="Times New Roman"/>
        </w:rPr>
        <w:t xml:space="preserve"> &lt; .001). The more time respondents spent on social media, the more strongly they endorsed justification for this type of murder.</w:t>
      </w:r>
    </w:p>
    <w:p w14:paraId="2D5014A1" w14:textId="77777777" w:rsidR="009B18B5" w:rsidRDefault="00000000" w:rsidP="00545951">
      <w:pPr>
        <w:spacing w:line="480" w:lineRule="auto"/>
        <w:ind w:firstLine="720"/>
        <w:rPr>
          <w:rFonts w:ascii="Times New Roman" w:eastAsia="Times New Roman" w:hAnsi="Times New Roman" w:cs="Times New Roman"/>
        </w:rPr>
      </w:pPr>
      <w:r>
        <w:rPr>
          <w:rFonts w:ascii="Times New Roman" w:eastAsia="Times New Roman" w:hAnsi="Times New Roman" w:cs="Times New Roman"/>
        </w:rPr>
        <w:t xml:space="preserve">Although not specifically predicted by the </w:t>
      </w:r>
      <w:r>
        <w:rPr>
          <w:rFonts w:ascii="Times New Roman" w:eastAsia="Times New Roman" w:hAnsi="Times New Roman" w:cs="Times New Roman"/>
          <w:i/>
        </w:rPr>
        <w:t xml:space="preserve">Botification Model, </w:t>
      </w:r>
      <w:r>
        <w:rPr>
          <w:rFonts w:ascii="Times New Roman" w:eastAsia="Times New Roman" w:hAnsi="Times New Roman" w:cs="Times New Roman"/>
        </w:rPr>
        <w:t>two additional correlations provide information about the profile of those more strongly endorsing the murder. Age was negatively correlated both with Permissive Murder (</w:t>
      </w:r>
      <w:r>
        <w:rPr>
          <w:rFonts w:ascii="Times New Roman" w:eastAsia="Times New Roman" w:hAnsi="Times New Roman" w:cs="Times New Roman"/>
          <w:i/>
        </w:rPr>
        <w:t>r</w:t>
      </w:r>
      <w:r>
        <w:rPr>
          <w:rFonts w:ascii="Times New Roman" w:eastAsia="Times New Roman" w:hAnsi="Times New Roman" w:cs="Times New Roman"/>
        </w:rPr>
        <w:t xml:space="preserve"> = -.45, </w:t>
      </w:r>
      <w:r>
        <w:rPr>
          <w:rFonts w:ascii="Times New Roman" w:eastAsia="Times New Roman" w:hAnsi="Times New Roman" w:cs="Times New Roman"/>
          <w:i/>
        </w:rPr>
        <w:t>p</w:t>
      </w:r>
      <w:r>
        <w:rPr>
          <w:rFonts w:ascii="Times New Roman" w:eastAsia="Times New Roman" w:hAnsi="Times New Roman" w:cs="Times New Roman"/>
        </w:rPr>
        <w:t xml:space="preserve"> &lt; .001) and SMU (</w:t>
      </w:r>
      <w:r>
        <w:rPr>
          <w:rFonts w:ascii="Times New Roman" w:eastAsia="Times New Roman" w:hAnsi="Times New Roman" w:cs="Times New Roman"/>
          <w:i/>
        </w:rPr>
        <w:t>r=-</w:t>
      </w:r>
      <w:r>
        <w:rPr>
          <w:rFonts w:ascii="Times New Roman" w:eastAsia="Times New Roman" w:hAnsi="Times New Roman" w:cs="Times New Roman"/>
        </w:rPr>
        <w:t>.43, p&lt;.001). It  was disproportionately younger people on social media who more strongly justified the murder.</w:t>
      </w:r>
    </w:p>
    <w:p w14:paraId="74343E8D" w14:textId="77777777" w:rsidR="009B18B5" w:rsidRDefault="00000000" w:rsidP="00545951">
      <w:pPr>
        <w:spacing w:line="480" w:lineRule="auto"/>
        <w:ind w:firstLine="720"/>
        <w:rPr>
          <w:rFonts w:ascii="Times New Roman" w:eastAsia="Times New Roman" w:hAnsi="Times New Roman" w:cs="Times New Roman"/>
        </w:rPr>
      </w:pPr>
      <w:r>
        <w:rPr>
          <w:rFonts w:ascii="Times New Roman" w:eastAsia="Times New Roman" w:hAnsi="Times New Roman" w:cs="Times New Roman"/>
        </w:rPr>
        <w:lastRenderedPageBreak/>
        <w:t>The next analyses addressed the research questions about aspects of botification. Social media use was positively correlated with general anxiety (</w:t>
      </w:r>
      <w:r>
        <w:rPr>
          <w:rFonts w:ascii="Times New Roman" w:eastAsia="Times New Roman" w:hAnsi="Times New Roman" w:cs="Times New Roman"/>
          <w:i/>
        </w:rPr>
        <w:t>r</w:t>
      </w:r>
      <w:r>
        <w:rPr>
          <w:rFonts w:ascii="Times New Roman" w:eastAsia="Times New Roman" w:hAnsi="Times New Roman" w:cs="Times New Roman"/>
        </w:rPr>
        <w:t xml:space="preserve"> = .29, </w:t>
      </w:r>
      <w:r>
        <w:rPr>
          <w:rFonts w:ascii="Times New Roman" w:eastAsia="Times New Roman" w:hAnsi="Times New Roman" w:cs="Times New Roman"/>
          <w:i/>
        </w:rPr>
        <w:t>p</w:t>
      </w:r>
      <w:r>
        <w:rPr>
          <w:rFonts w:ascii="Times New Roman" w:eastAsia="Times New Roman" w:hAnsi="Times New Roman" w:cs="Times New Roman"/>
        </w:rPr>
        <w:t xml:space="preserve"> &lt; .001), zero-sum thinking (</w:t>
      </w:r>
      <w:r>
        <w:rPr>
          <w:rFonts w:ascii="Times New Roman" w:eastAsia="Times New Roman" w:hAnsi="Times New Roman" w:cs="Times New Roman"/>
          <w:i/>
        </w:rPr>
        <w:t>r</w:t>
      </w:r>
      <w:r>
        <w:rPr>
          <w:rFonts w:ascii="Times New Roman" w:eastAsia="Times New Roman" w:hAnsi="Times New Roman" w:cs="Times New Roman"/>
        </w:rPr>
        <w:t xml:space="preserve"> = .28, </w:t>
      </w:r>
      <w:r>
        <w:rPr>
          <w:rFonts w:ascii="Times New Roman" w:eastAsia="Times New Roman" w:hAnsi="Times New Roman" w:cs="Times New Roman"/>
          <w:i/>
        </w:rPr>
        <w:t>p</w:t>
      </w:r>
      <w:r>
        <w:rPr>
          <w:rFonts w:ascii="Times New Roman" w:eastAsia="Times New Roman" w:hAnsi="Times New Roman" w:cs="Times New Roman"/>
        </w:rPr>
        <w:t xml:space="preserve"> &lt; .001), and left-wing authoritarianism (</w:t>
      </w:r>
      <w:r>
        <w:rPr>
          <w:rFonts w:ascii="Times New Roman" w:eastAsia="Times New Roman" w:hAnsi="Times New Roman" w:cs="Times New Roman"/>
          <w:i/>
        </w:rPr>
        <w:t>r</w:t>
      </w:r>
      <w:r>
        <w:rPr>
          <w:rFonts w:ascii="Times New Roman" w:eastAsia="Times New Roman" w:hAnsi="Times New Roman" w:cs="Times New Roman"/>
        </w:rPr>
        <w:t xml:space="preserve"> = .35, </w:t>
      </w:r>
      <w:r>
        <w:rPr>
          <w:rFonts w:ascii="Times New Roman" w:eastAsia="Times New Roman" w:hAnsi="Times New Roman" w:cs="Times New Roman"/>
          <w:i/>
        </w:rPr>
        <w:t>p</w:t>
      </w:r>
      <w:r>
        <w:rPr>
          <w:rFonts w:ascii="Times New Roman" w:eastAsia="Times New Roman" w:hAnsi="Times New Roman" w:cs="Times New Roman"/>
        </w:rPr>
        <w:t xml:space="preserve"> &lt; .001), and negatively correlated with locus of control (</w:t>
      </w:r>
      <w:r>
        <w:rPr>
          <w:rFonts w:ascii="Times New Roman" w:eastAsia="Times New Roman" w:hAnsi="Times New Roman" w:cs="Times New Roman"/>
          <w:i/>
        </w:rPr>
        <w:t>r = -</w:t>
      </w:r>
      <w:r>
        <w:rPr>
          <w:rFonts w:ascii="Times New Roman" w:eastAsia="Times New Roman" w:hAnsi="Times New Roman" w:cs="Times New Roman"/>
        </w:rPr>
        <w:t xml:space="preserve">.20, </w:t>
      </w:r>
      <w:r>
        <w:rPr>
          <w:rFonts w:ascii="Times New Roman" w:eastAsia="Times New Roman" w:hAnsi="Times New Roman" w:cs="Times New Roman"/>
          <w:i/>
        </w:rPr>
        <w:t xml:space="preserve">p </w:t>
      </w:r>
      <w:r>
        <w:rPr>
          <w:rFonts w:ascii="Times New Roman" w:eastAsia="Times New Roman" w:hAnsi="Times New Roman" w:cs="Times New Roman"/>
        </w:rPr>
        <w:t xml:space="preserve">&lt; .001). Respondents who spent more time on social media platforms had elevated anxiety, lower internal locus of control, more zero sum thinking and higher levels of left-wing authoritarianism (see Table 3), all components of the </w:t>
      </w:r>
      <w:r>
        <w:rPr>
          <w:rFonts w:ascii="Times New Roman" w:eastAsia="Times New Roman" w:hAnsi="Times New Roman" w:cs="Times New Roman"/>
          <w:i/>
        </w:rPr>
        <w:t>botification</w:t>
      </w:r>
      <w:r>
        <w:rPr>
          <w:rFonts w:ascii="Times New Roman" w:eastAsia="Times New Roman" w:hAnsi="Times New Roman" w:cs="Times New Roman"/>
        </w:rPr>
        <w:t xml:space="preserve"> hypothesis. Right-wing authoritarianism was trivially correlated with social media use (</w:t>
      </w:r>
      <w:r>
        <w:rPr>
          <w:rFonts w:ascii="Times New Roman" w:eastAsia="Times New Roman" w:hAnsi="Times New Roman" w:cs="Times New Roman"/>
          <w:i/>
        </w:rPr>
        <w:t>r</w:t>
      </w:r>
      <w:r>
        <w:rPr>
          <w:rFonts w:ascii="Times New Roman" w:eastAsia="Times New Roman" w:hAnsi="Times New Roman" w:cs="Times New Roman"/>
        </w:rPr>
        <w:t>=.04).</w:t>
      </w:r>
    </w:p>
    <w:p w14:paraId="13508DCD" w14:textId="77777777" w:rsidR="009B18B5" w:rsidRDefault="00000000" w:rsidP="00545951">
      <w:pPr>
        <w:spacing w:line="480" w:lineRule="auto"/>
        <w:rPr>
          <w:rFonts w:ascii="Times New Roman" w:eastAsia="Times New Roman" w:hAnsi="Times New Roman" w:cs="Times New Roman"/>
        </w:rPr>
      </w:pPr>
      <w:r>
        <w:rPr>
          <w:rFonts w:ascii="Times New Roman" w:eastAsia="Times New Roman" w:hAnsi="Times New Roman" w:cs="Times New Roman"/>
        </w:rPr>
        <w:tab/>
        <w:t xml:space="preserve">The correlations of the psychological variables with Permissive Murder were mostly consistent with </w:t>
      </w:r>
      <w:r>
        <w:rPr>
          <w:rFonts w:ascii="Times New Roman" w:eastAsia="Times New Roman" w:hAnsi="Times New Roman" w:cs="Times New Roman"/>
          <w:i/>
        </w:rPr>
        <w:t>botification.</w:t>
      </w:r>
      <w:r>
        <w:rPr>
          <w:rFonts w:ascii="Times New Roman" w:eastAsia="Times New Roman" w:hAnsi="Times New Roman" w:cs="Times New Roman"/>
        </w:rPr>
        <w:t xml:space="preserve">  Higher scores on the Permissive Murder scale were strongly positively associated with general anxiety (</w:t>
      </w:r>
      <w:r>
        <w:rPr>
          <w:rFonts w:ascii="Times New Roman" w:eastAsia="Times New Roman" w:hAnsi="Times New Roman" w:cs="Times New Roman"/>
          <w:i/>
        </w:rPr>
        <w:t>r</w:t>
      </w:r>
      <w:r>
        <w:rPr>
          <w:rFonts w:ascii="Times New Roman" w:eastAsia="Times New Roman" w:hAnsi="Times New Roman" w:cs="Times New Roman"/>
        </w:rPr>
        <w:t xml:space="preserve"> = .35, </w:t>
      </w:r>
      <w:r>
        <w:rPr>
          <w:rFonts w:ascii="Times New Roman" w:eastAsia="Times New Roman" w:hAnsi="Times New Roman" w:cs="Times New Roman"/>
          <w:i/>
        </w:rPr>
        <w:t>p</w:t>
      </w:r>
      <w:r>
        <w:rPr>
          <w:rFonts w:ascii="Times New Roman" w:eastAsia="Times New Roman" w:hAnsi="Times New Roman" w:cs="Times New Roman"/>
        </w:rPr>
        <w:t xml:space="preserve"> &lt; .001), zero-sum thinking (</w:t>
      </w:r>
      <w:r>
        <w:rPr>
          <w:rFonts w:ascii="Times New Roman" w:eastAsia="Times New Roman" w:hAnsi="Times New Roman" w:cs="Times New Roman"/>
          <w:i/>
        </w:rPr>
        <w:t>r</w:t>
      </w:r>
      <w:r>
        <w:rPr>
          <w:rFonts w:ascii="Times New Roman" w:eastAsia="Times New Roman" w:hAnsi="Times New Roman" w:cs="Times New Roman"/>
        </w:rPr>
        <w:t xml:space="preserve"> = .44, </w:t>
      </w:r>
      <w:r>
        <w:rPr>
          <w:rFonts w:ascii="Times New Roman" w:eastAsia="Times New Roman" w:hAnsi="Times New Roman" w:cs="Times New Roman"/>
          <w:i/>
        </w:rPr>
        <w:t>p</w:t>
      </w:r>
      <w:r>
        <w:rPr>
          <w:rFonts w:ascii="Times New Roman" w:eastAsia="Times New Roman" w:hAnsi="Times New Roman" w:cs="Times New Roman"/>
        </w:rPr>
        <w:t xml:space="preserve"> &lt; .001), and left-wing authoritarianism (</w:t>
      </w:r>
      <w:r>
        <w:rPr>
          <w:rFonts w:ascii="Times New Roman" w:eastAsia="Times New Roman" w:hAnsi="Times New Roman" w:cs="Times New Roman"/>
          <w:i/>
        </w:rPr>
        <w:t>r</w:t>
      </w:r>
      <w:r>
        <w:rPr>
          <w:rFonts w:ascii="Times New Roman" w:eastAsia="Times New Roman" w:hAnsi="Times New Roman" w:cs="Times New Roman"/>
        </w:rPr>
        <w:t xml:space="preserve"> = .50, </w:t>
      </w:r>
      <w:r>
        <w:rPr>
          <w:rFonts w:ascii="Times New Roman" w:eastAsia="Times New Roman" w:hAnsi="Times New Roman" w:cs="Times New Roman"/>
          <w:i/>
        </w:rPr>
        <w:t>p</w:t>
      </w:r>
      <w:r>
        <w:rPr>
          <w:rFonts w:ascii="Times New Roman" w:eastAsia="Times New Roman" w:hAnsi="Times New Roman" w:cs="Times New Roman"/>
        </w:rPr>
        <w:t xml:space="preserve"> &lt; .001) and negatively correlated with internal locus of control (</w:t>
      </w:r>
      <w:r>
        <w:rPr>
          <w:rFonts w:ascii="Times New Roman" w:eastAsia="Times New Roman" w:hAnsi="Times New Roman" w:cs="Times New Roman"/>
          <w:i/>
        </w:rPr>
        <w:t>r</w:t>
      </w:r>
      <w:r>
        <w:rPr>
          <w:rFonts w:ascii="Times New Roman" w:eastAsia="Times New Roman" w:hAnsi="Times New Roman" w:cs="Times New Roman"/>
        </w:rPr>
        <w:t xml:space="preserve"> = -.32, </w:t>
      </w:r>
      <w:r>
        <w:rPr>
          <w:rFonts w:ascii="Times New Roman" w:eastAsia="Times New Roman" w:hAnsi="Times New Roman" w:cs="Times New Roman"/>
          <w:i/>
        </w:rPr>
        <w:t>p</w:t>
      </w:r>
      <w:r>
        <w:rPr>
          <w:rFonts w:ascii="Times New Roman" w:eastAsia="Times New Roman" w:hAnsi="Times New Roman" w:cs="Times New Roman"/>
        </w:rPr>
        <w:t xml:space="preserve"> &lt; .001). </w:t>
      </w:r>
    </w:p>
    <w:p w14:paraId="145CBE94" w14:textId="77777777" w:rsidR="009B18B5" w:rsidRDefault="00000000" w:rsidP="00545951">
      <w:pPr>
        <w:spacing w:line="480" w:lineRule="auto"/>
        <w:rPr>
          <w:rFonts w:ascii="Times New Roman" w:eastAsia="Times New Roman" w:hAnsi="Times New Roman" w:cs="Times New Roman"/>
        </w:rPr>
      </w:pPr>
      <w:r>
        <w:rPr>
          <w:rFonts w:ascii="Times New Roman" w:eastAsia="Times New Roman" w:hAnsi="Times New Roman" w:cs="Times New Roman"/>
        </w:rPr>
        <w:tab/>
        <w:t xml:space="preserve">The one striking exception was for right-wing authoritarianism (RWA), which was </w:t>
      </w:r>
      <w:r>
        <w:rPr>
          <w:rFonts w:ascii="Times New Roman" w:eastAsia="Times New Roman" w:hAnsi="Times New Roman" w:cs="Times New Roman"/>
          <w:i/>
        </w:rPr>
        <w:t>negatively</w:t>
      </w:r>
      <w:r>
        <w:rPr>
          <w:rFonts w:ascii="Times New Roman" w:eastAsia="Times New Roman" w:hAnsi="Times New Roman" w:cs="Times New Roman"/>
        </w:rPr>
        <w:t xml:space="preserve"> correlated with Permissive Murder (</w:t>
      </w:r>
      <w:r>
        <w:rPr>
          <w:rFonts w:ascii="Times New Roman" w:eastAsia="Times New Roman" w:hAnsi="Times New Roman" w:cs="Times New Roman"/>
          <w:i/>
        </w:rPr>
        <w:t>r=-.</w:t>
      </w:r>
      <w:r>
        <w:rPr>
          <w:rFonts w:ascii="Times New Roman" w:eastAsia="Times New Roman" w:hAnsi="Times New Roman" w:cs="Times New Roman"/>
        </w:rPr>
        <w:t xml:space="preserve">20, </w:t>
      </w:r>
      <w:r>
        <w:rPr>
          <w:rFonts w:ascii="Times New Roman" w:eastAsia="Times New Roman" w:hAnsi="Times New Roman" w:cs="Times New Roman"/>
          <w:i/>
        </w:rPr>
        <w:t>p</w:t>
      </w:r>
      <w:r>
        <w:rPr>
          <w:rFonts w:ascii="Times New Roman" w:eastAsia="Times New Roman" w:hAnsi="Times New Roman" w:cs="Times New Roman"/>
        </w:rPr>
        <w:t>&lt;.001). People high in RWA scored lower on the Permissive Murder scale than did those low in RWA. Explaining this unexpected relationship will have to await future research.</w:t>
      </w:r>
    </w:p>
    <w:p w14:paraId="2D188F10" w14:textId="77777777" w:rsidR="009B18B5" w:rsidRDefault="00000000" w:rsidP="00545951">
      <w:pPr>
        <w:spacing w:line="480" w:lineRule="auto"/>
        <w:jc w:val="center"/>
        <w:rPr>
          <w:rFonts w:ascii="Times New Roman" w:eastAsia="Times New Roman" w:hAnsi="Times New Roman" w:cs="Times New Roman"/>
          <w:b/>
        </w:rPr>
      </w:pPr>
      <w:r>
        <w:rPr>
          <w:rFonts w:ascii="Times New Roman" w:eastAsia="Times New Roman" w:hAnsi="Times New Roman" w:cs="Times New Roman"/>
          <w:b/>
        </w:rPr>
        <w:t>General Discussion</w:t>
      </w:r>
    </w:p>
    <w:p w14:paraId="2235216C" w14:textId="77777777" w:rsidR="009B18B5" w:rsidRDefault="00000000" w:rsidP="00545951">
      <w:pPr>
        <w:spacing w:line="480" w:lineRule="auto"/>
        <w:ind w:firstLine="720"/>
        <w:rPr>
          <w:rFonts w:ascii="Times New Roman" w:eastAsia="Times New Roman" w:hAnsi="Times New Roman" w:cs="Times New Roman"/>
        </w:rPr>
      </w:pPr>
      <w:r>
        <w:rPr>
          <w:rFonts w:ascii="Times New Roman" w:eastAsia="Times New Roman" w:hAnsi="Times New Roman" w:cs="Times New Roman"/>
        </w:rPr>
        <w:t xml:space="preserve">In this chapter, we described a preliminary theory, one which argues that social media and </w:t>
      </w:r>
      <w:r>
        <w:rPr>
          <w:rFonts w:ascii="Times New Roman" w:eastAsia="Times New Roman" w:hAnsi="Times New Roman" w:cs="Times New Roman"/>
          <w:i/>
        </w:rPr>
        <w:t xml:space="preserve">botification </w:t>
      </w:r>
      <w:r>
        <w:rPr>
          <w:rFonts w:ascii="Times New Roman" w:eastAsia="Times New Roman" w:hAnsi="Times New Roman" w:cs="Times New Roman"/>
        </w:rPr>
        <w:t xml:space="preserve">go hand-in-hand, and that </w:t>
      </w:r>
      <w:r>
        <w:rPr>
          <w:rFonts w:ascii="Times New Roman" w:eastAsia="Times New Roman" w:hAnsi="Times New Roman" w:cs="Times New Roman"/>
          <w:i/>
        </w:rPr>
        <w:t>botification</w:t>
      </w:r>
      <w:r>
        <w:rPr>
          <w:rFonts w:ascii="Times New Roman" w:eastAsia="Times New Roman" w:hAnsi="Times New Roman" w:cs="Times New Roman"/>
        </w:rPr>
        <w:t xml:space="preserve"> is associated with both </w:t>
      </w:r>
      <w:r>
        <w:rPr>
          <w:rFonts w:ascii="Times New Roman" w:eastAsia="Times New Roman" w:hAnsi="Times New Roman" w:cs="Times New Roman"/>
          <w:i/>
        </w:rPr>
        <w:t>civic disalignment</w:t>
      </w:r>
      <w:r>
        <w:rPr>
          <w:rFonts w:ascii="Times New Roman" w:eastAsia="Times New Roman" w:hAnsi="Times New Roman" w:cs="Times New Roman"/>
        </w:rPr>
        <w:t xml:space="preserve"> and </w:t>
      </w:r>
      <w:r>
        <w:rPr>
          <w:rFonts w:ascii="Times New Roman" w:eastAsia="Times New Roman" w:hAnsi="Times New Roman" w:cs="Times New Roman"/>
          <w:i/>
        </w:rPr>
        <w:t xml:space="preserve">permission structures for political violence. </w:t>
      </w:r>
      <w:r>
        <w:rPr>
          <w:rFonts w:ascii="Times New Roman" w:eastAsia="Times New Roman" w:hAnsi="Times New Roman" w:cs="Times New Roman"/>
        </w:rPr>
        <w:t>Taken together, the theory and findings from two national surveys suggest some role for social media in the erosion of civic values supporting democratic principles and practices.</w:t>
      </w:r>
    </w:p>
    <w:p w14:paraId="72547A24" w14:textId="77777777" w:rsidR="009B18B5" w:rsidRDefault="00000000" w:rsidP="00545951">
      <w:pPr>
        <w:spacing w:line="480" w:lineRule="auto"/>
        <w:rPr>
          <w:rFonts w:ascii="Times New Roman" w:eastAsia="Times New Roman" w:hAnsi="Times New Roman" w:cs="Times New Roman"/>
          <w:b/>
        </w:rPr>
      </w:pPr>
      <w:r>
        <w:rPr>
          <w:rFonts w:ascii="Times New Roman" w:eastAsia="Times New Roman" w:hAnsi="Times New Roman" w:cs="Times New Roman"/>
          <w:b/>
        </w:rPr>
        <w:t>Limitations</w:t>
      </w:r>
    </w:p>
    <w:p w14:paraId="2DDEA24D" w14:textId="093AA43F" w:rsidR="009B18B5" w:rsidRDefault="00000000" w:rsidP="00545951">
      <w:pPr>
        <w:spacing w:line="480" w:lineRule="auto"/>
        <w:rPr>
          <w:rFonts w:ascii="Times New Roman" w:eastAsia="Times New Roman" w:hAnsi="Times New Roman" w:cs="Times New Roman"/>
        </w:rPr>
      </w:pPr>
      <w:r>
        <w:rPr>
          <w:rFonts w:ascii="Times New Roman" w:eastAsia="Times New Roman" w:hAnsi="Times New Roman" w:cs="Times New Roman"/>
        </w:rPr>
        <w:tab/>
        <w:t xml:space="preserve">Several substantial limitations temper the strength of the conclusions we can draw. The studies presented are entirely correlational and cross-sectional, meaning causal inferences are not justified. Perhaps social media usage contributes to botification, civic disalignment, and permissiveness toward political violence. Perhaps individuals with pre-existing authoritarian tendencies, generalized anxiety, or anti-institutional attitudes are disproportionately drawn to certain social media environments. Indeed, our </w:t>
      </w:r>
      <w:r>
        <w:rPr>
          <w:rFonts w:ascii="Times New Roman" w:eastAsia="Times New Roman" w:hAnsi="Times New Roman" w:cs="Times New Roman"/>
          <w:i/>
        </w:rPr>
        <w:t>Botification Model</w:t>
      </w:r>
      <w:r>
        <w:rPr>
          <w:rFonts w:ascii="Times New Roman" w:eastAsia="Times New Roman" w:hAnsi="Times New Roman" w:cs="Times New Roman"/>
        </w:rPr>
        <w:t xml:space="preserve"> proposes that these social and psychological phenomena exist in a recursive feedback loop, </w:t>
      </w:r>
      <w:r>
        <w:rPr>
          <w:rFonts w:ascii="Times New Roman" w:eastAsia="Times New Roman" w:hAnsi="Times New Roman" w:cs="Times New Roman"/>
        </w:rPr>
        <w:lastRenderedPageBreak/>
        <w:t>so that it would not be surprising to discover that causality runs in multiple directions. Regardless, without longitudinal or experimental data, causal claims are speculative at best.</w:t>
      </w:r>
    </w:p>
    <w:p w14:paraId="51053B1D" w14:textId="77777777" w:rsidR="009B18B5" w:rsidRDefault="00000000" w:rsidP="00545951">
      <w:pPr>
        <w:spacing w:line="480" w:lineRule="auto"/>
        <w:rPr>
          <w:rFonts w:ascii="Times New Roman" w:eastAsia="Times New Roman" w:hAnsi="Times New Roman" w:cs="Times New Roman"/>
        </w:rPr>
      </w:pPr>
      <w:r>
        <w:rPr>
          <w:rFonts w:ascii="Times New Roman" w:eastAsia="Times New Roman" w:hAnsi="Times New Roman" w:cs="Times New Roman"/>
        </w:rPr>
        <w:tab/>
        <w:t xml:space="preserve">Second, we assessed beliefs and attitudes rather than behaviors. We are reasonably confident that precious few of the nearly 3000 respondents in our two surveys are likely to commit political murder or participate in overturning elections. Nonetheless, their expressed beliefs and attitudes in this survey reflect surprisingly high levels of cultural acceptance of political violence and anti-democratic behavior.  Whether they personally engage in such acts may not be as relevant as whether they are contributing to a sociopolitical culture in which such acts are more likely to emerge. This possibility is consistent with </w:t>
      </w:r>
      <w:r>
        <w:rPr>
          <w:rFonts w:ascii="Times New Roman" w:eastAsia="Times New Roman" w:hAnsi="Times New Roman" w:cs="Times New Roman"/>
          <w:i/>
        </w:rPr>
        <w:t>pyramid models of political extremism and violence</w:t>
      </w:r>
      <w:r>
        <w:rPr>
          <w:rFonts w:ascii="Times New Roman" w:eastAsia="Times New Roman" w:hAnsi="Times New Roman" w:cs="Times New Roman"/>
        </w:rPr>
        <w:t>, which suggests that actual political violence, though usually perpetrated by only a few, is built upon a much larger base of ideologically-aligned supporters (e.g., Muro, 2016).  The applicability of this perspective to the modern U.S. is an important question for future research.</w:t>
      </w:r>
    </w:p>
    <w:p w14:paraId="50B9AAE4" w14:textId="77777777" w:rsidR="009B18B5" w:rsidRDefault="00000000" w:rsidP="00545951">
      <w:pPr>
        <w:spacing w:line="480" w:lineRule="auto"/>
        <w:rPr>
          <w:rFonts w:ascii="Times New Roman" w:eastAsia="Times New Roman" w:hAnsi="Times New Roman" w:cs="Times New Roman"/>
        </w:rPr>
      </w:pPr>
      <w:r>
        <w:rPr>
          <w:rFonts w:ascii="Times New Roman" w:eastAsia="Times New Roman" w:hAnsi="Times New Roman" w:cs="Times New Roman"/>
        </w:rPr>
        <w:tab/>
        <w:t xml:space="preserve">Third, our aggregated measure of social media usage collapses across platforms with dramatically different affordances, user bases, and algorithms (e.g., TikTok, Twitter/X, Reddit, Instagram). Without disaggregating these effects, it is impossible to determine whether the observed patterns are driven by unique features of particular platforms or by general online engagement. </w:t>
      </w:r>
    </w:p>
    <w:p w14:paraId="7DDDC11E" w14:textId="77777777" w:rsidR="009B18B5" w:rsidRDefault="00000000" w:rsidP="00545951">
      <w:pPr>
        <w:spacing w:line="480" w:lineRule="auto"/>
        <w:rPr>
          <w:rFonts w:ascii="Times New Roman" w:eastAsia="Times New Roman" w:hAnsi="Times New Roman" w:cs="Times New Roman"/>
        </w:rPr>
      </w:pPr>
      <w:r>
        <w:rPr>
          <w:rFonts w:ascii="Times New Roman" w:eastAsia="Times New Roman" w:hAnsi="Times New Roman" w:cs="Times New Roman"/>
        </w:rPr>
        <w:tab/>
        <w:t>Fourth, the case study used to illustrate Digital Permission Structures for Violence, the Mangione incident, while vivid, may be atypical. The extraordinary virality of this event could reflect situational factors (e.g., the healthcare context, pandemic-era frustrations, or the cultural appeal of Mangione as a figure) rather than the broader processes we seek to generalize. Without replication across other cases of political violence, it is premature to claim this phenomenon is common or generalizable.</w:t>
      </w:r>
    </w:p>
    <w:p w14:paraId="3F46A95D" w14:textId="77777777" w:rsidR="009B18B5" w:rsidRDefault="00000000" w:rsidP="00545951">
      <w:pPr>
        <w:spacing w:line="480" w:lineRule="auto"/>
        <w:rPr>
          <w:rFonts w:ascii="Times New Roman" w:eastAsia="Times New Roman" w:hAnsi="Times New Roman" w:cs="Times New Roman"/>
        </w:rPr>
      </w:pPr>
      <w:r>
        <w:rPr>
          <w:rFonts w:ascii="Times New Roman" w:eastAsia="Times New Roman" w:hAnsi="Times New Roman" w:cs="Times New Roman"/>
        </w:rPr>
        <w:tab/>
        <w:t>Finally, our theoretical model of botification is in its infancy and could benefit from greater specificity and clarity about causal mechanisms. Except for the present correlational studies, it is also empirically untested.  Future research is needed to employ experimental, longitudinal, and cross-cultural designs to better isolate the causal role of social media, explore specific platform dynamics, and examine interventions that might restore civic trust and reduce the normalization of anti-civic and violent behaviors in digital spaces.</w:t>
      </w:r>
    </w:p>
    <w:p w14:paraId="136072CC" w14:textId="77777777" w:rsidR="00ED11B8" w:rsidRDefault="00ED11B8" w:rsidP="00545951">
      <w:pPr>
        <w:pStyle w:val="Heading1"/>
        <w:keepNext w:val="0"/>
        <w:keepLines w:val="0"/>
        <w:spacing w:before="0" w:after="0" w:line="480" w:lineRule="auto"/>
        <w:jc w:val="center"/>
      </w:pPr>
      <w:bookmarkStart w:id="17" w:name="_xpxot3ag9vmk" w:colFirst="0" w:colLast="0"/>
      <w:bookmarkStart w:id="18" w:name="_e6yp36sgse9j" w:colFirst="0" w:colLast="0"/>
      <w:bookmarkEnd w:id="17"/>
      <w:bookmarkEnd w:id="18"/>
    </w:p>
    <w:p w14:paraId="5FE8948F" w14:textId="77777777" w:rsidR="00ED11B8" w:rsidRDefault="00ED11B8" w:rsidP="00545951">
      <w:pPr>
        <w:pStyle w:val="Heading1"/>
        <w:keepNext w:val="0"/>
        <w:keepLines w:val="0"/>
        <w:spacing w:before="0" w:after="0" w:line="480" w:lineRule="auto"/>
        <w:jc w:val="center"/>
      </w:pPr>
    </w:p>
    <w:p w14:paraId="5D9985EF" w14:textId="7620B5BA" w:rsidR="009B18B5" w:rsidRDefault="00000000" w:rsidP="00545951">
      <w:pPr>
        <w:pStyle w:val="Heading1"/>
        <w:keepNext w:val="0"/>
        <w:keepLines w:val="0"/>
        <w:spacing w:before="0" w:after="0" w:line="480" w:lineRule="auto"/>
        <w:jc w:val="center"/>
      </w:pPr>
      <w:r>
        <w:lastRenderedPageBreak/>
        <w:t>CONCLUSION</w:t>
      </w:r>
    </w:p>
    <w:p w14:paraId="65B40BFF" w14:textId="77777777" w:rsidR="009B18B5" w:rsidRDefault="00000000" w:rsidP="00545951">
      <w:pPr>
        <w:spacing w:line="480" w:lineRule="auto"/>
        <w:rPr>
          <w:rFonts w:ascii="Times New Roman" w:eastAsia="Times New Roman" w:hAnsi="Times New Roman" w:cs="Times New Roman"/>
        </w:rPr>
      </w:pPr>
      <w:r>
        <w:rPr>
          <w:rFonts w:ascii="Times New Roman" w:eastAsia="Times New Roman" w:hAnsi="Times New Roman" w:cs="Times New Roman"/>
        </w:rPr>
        <w:tab/>
        <w:t>Rather than trusting lawful justice to address societal grievances, many of our respondents appeared to be transferring moral legitimacy to ideologically aligned actors, even when those actors endorse political violence. In this context, trust is no longer grounded in shared civic norms or institutional legitimacy. Instead, it is increasingly contingent on ideological alignment, potentially creating dangerous conditions under which violence becomes endorsed and celebrated. This appears to be a path toward declining trust in democratic institutions.</w:t>
      </w:r>
    </w:p>
    <w:p w14:paraId="473D1E3D" w14:textId="77777777" w:rsidR="009B18B5" w:rsidRDefault="00000000" w:rsidP="00545951">
      <w:pPr>
        <w:spacing w:line="480" w:lineRule="auto"/>
        <w:ind w:firstLine="720"/>
        <w:rPr>
          <w:rFonts w:ascii="Times New Roman" w:eastAsia="Times New Roman" w:hAnsi="Times New Roman" w:cs="Times New Roman"/>
        </w:rPr>
      </w:pPr>
      <w:r>
        <w:rPr>
          <w:rFonts w:ascii="Times New Roman" w:eastAsia="Times New Roman" w:hAnsi="Times New Roman" w:cs="Times New Roman"/>
        </w:rPr>
        <w:t>Despite the massive disruptions it facilitated, the printing press ultimately proved to be a gigantic boon to humanity because it made mass dissemination of knowledge and ideas possible for the first time in history. One can only hope that social media will ultimately provide a similar boon, preferably without a modern parallel to the 200 years of religious wars that followed the invention of the printing press.</w:t>
      </w:r>
    </w:p>
    <w:p w14:paraId="0EBDD385" w14:textId="77777777" w:rsidR="009B18B5" w:rsidRDefault="00000000" w:rsidP="00545951">
      <w:pPr>
        <w:spacing w:line="480" w:lineRule="auto"/>
        <w:rPr>
          <w:rFonts w:ascii="Times New Roman" w:eastAsia="Times New Roman" w:hAnsi="Times New Roman" w:cs="Times New Roman"/>
        </w:rPr>
      </w:pPr>
      <w:r>
        <w:rPr>
          <w:rFonts w:ascii="Times New Roman" w:eastAsia="Times New Roman" w:hAnsi="Times New Roman" w:cs="Times New Roman"/>
        </w:rPr>
        <w:tab/>
      </w:r>
    </w:p>
    <w:p w14:paraId="1C8ED69E" w14:textId="77777777" w:rsidR="00380233" w:rsidRDefault="00B76F59" w:rsidP="00380233">
      <w:pPr>
        <w:spacing w:line="480" w:lineRule="auto"/>
        <w:ind w:left="720" w:hanging="720"/>
        <w:jc w:val="center"/>
        <w:rPr>
          <w:rFonts w:ascii="Times New Roman" w:eastAsia="Times New Roman" w:hAnsi="Times New Roman" w:cs="Times New Roman"/>
          <w:color w:val="222222"/>
          <w:sz w:val="24"/>
          <w:szCs w:val="24"/>
          <w:highlight w:val="white"/>
        </w:rPr>
      </w:pPr>
      <w:r>
        <w:rPr>
          <w:rFonts w:ascii="Times New Roman" w:eastAsia="Times New Roman" w:hAnsi="Times New Roman" w:cs="Times New Roman"/>
          <w:sz w:val="26"/>
          <w:szCs w:val="26"/>
          <w:rtl/>
        </w:rPr>
        <w:br w:type="page"/>
      </w:r>
      <w:r w:rsidR="00380233">
        <w:rPr>
          <w:rFonts w:ascii="Times New Roman" w:eastAsia="Times New Roman" w:hAnsi="Times New Roman" w:cs="Times New Roman"/>
          <w:b/>
          <w:color w:val="222222"/>
          <w:sz w:val="24"/>
          <w:szCs w:val="24"/>
          <w:highlight w:val="white"/>
        </w:rPr>
        <w:lastRenderedPageBreak/>
        <w:t>References</w:t>
      </w:r>
    </w:p>
    <w:p w14:paraId="2ECC2A31" w14:textId="77777777" w:rsidR="00380233" w:rsidRDefault="00380233" w:rsidP="00380233">
      <w:pPr>
        <w:spacing w:line="480" w:lineRule="auto"/>
        <w:ind w:left="720" w:hanging="720"/>
        <w:rPr>
          <w:rFonts w:ascii="Times New Roman" w:eastAsia="Times New Roman" w:hAnsi="Times New Roman" w:cs="Times New Roman"/>
          <w:color w:val="222222"/>
          <w:sz w:val="24"/>
          <w:szCs w:val="24"/>
          <w:highlight w:val="white"/>
        </w:rPr>
      </w:pPr>
      <w:r>
        <w:rPr>
          <w:rFonts w:ascii="Times New Roman" w:eastAsia="Times New Roman" w:hAnsi="Times New Roman" w:cs="Times New Roman"/>
          <w:color w:val="222222"/>
          <w:sz w:val="24"/>
          <w:szCs w:val="24"/>
          <w:highlight w:val="white"/>
        </w:rPr>
        <w:t xml:space="preserve">Arora, S. D., Singh, G. P., Chakraborty, A., &amp; Maity, M. (2022). Polarization and social media: A systematic review and research agenda. </w:t>
      </w:r>
      <w:r>
        <w:rPr>
          <w:rFonts w:ascii="Times New Roman" w:eastAsia="Times New Roman" w:hAnsi="Times New Roman" w:cs="Times New Roman"/>
          <w:i/>
          <w:color w:val="222222"/>
          <w:sz w:val="24"/>
          <w:szCs w:val="24"/>
          <w:highlight w:val="white"/>
        </w:rPr>
        <w:t>Technological Forecasting and Social Change</w:t>
      </w:r>
      <w:r>
        <w:rPr>
          <w:rFonts w:ascii="Times New Roman" w:eastAsia="Times New Roman" w:hAnsi="Times New Roman" w:cs="Times New Roman"/>
          <w:color w:val="222222"/>
          <w:sz w:val="24"/>
          <w:szCs w:val="24"/>
          <w:highlight w:val="white"/>
        </w:rPr>
        <w:t xml:space="preserve">, </w:t>
      </w:r>
      <w:r>
        <w:rPr>
          <w:rFonts w:ascii="Times New Roman" w:eastAsia="Times New Roman" w:hAnsi="Times New Roman" w:cs="Times New Roman"/>
          <w:i/>
          <w:color w:val="222222"/>
          <w:sz w:val="24"/>
          <w:szCs w:val="24"/>
          <w:highlight w:val="white"/>
        </w:rPr>
        <w:t>183</w:t>
      </w:r>
      <w:r>
        <w:rPr>
          <w:rFonts w:ascii="Times New Roman" w:eastAsia="Times New Roman" w:hAnsi="Times New Roman" w:cs="Times New Roman"/>
          <w:color w:val="222222"/>
          <w:sz w:val="24"/>
          <w:szCs w:val="24"/>
          <w:highlight w:val="white"/>
        </w:rPr>
        <w:t>, 121942.</w:t>
      </w:r>
    </w:p>
    <w:p w14:paraId="697B5584" w14:textId="77777777" w:rsidR="00380233" w:rsidRDefault="00380233" w:rsidP="00380233">
      <w:pPr>
        <w:spacing w:line="480" w:lineRule="auto"/>
        <w:ind w:left="720" w:hanging="720"/>
        <w:rPr>
          <w:rFonts w:ascii="Times New Roman" w:eastAsia="Times New Roman" w:hAnsi="Times New Roman" w:cs="Times New Roman"/>
          <w:color w:val="222222"/>
          <w:sz w:val="24"/>
          <w:szCs w:val="24"/>
          <w:highlight w:val="white"/>
        </w:rPr>
      </w:pPr>
      <w:r>
        <w:rPr>
          <w:rFonts w:ascii="Times New Roman" w:eastAsia="Times New Roman" w:hAnsi="Times New Roman" w:cs="Times New Roman"/>
          <w:color w:val="222222"/>
          <w:sz w:val="24"/>
          <w:szCs w:val="24"/>
          <w:highlight w:val="white"/>
        </w:rPr>
        <w:t xml:space="preserve">Barberá, P. (2020). Social media, echo chambers, and political polarization. In J. A. Tucker &amp; N. Persily (Eds.), </w:t>
      </w:r>
      <w:r>
        <w:rPr>
          <w:rFonts w:ascii="Times New Roman" w:eastAsia="Times New Roman" w:hAnsi="Times New Roman" w:cs="Times New Roman"/>
          <w:i/>
          <w:color w:val="222222"/>
          <w:sz w:val="24"/>
          <w:szCs w:val="24"/>
          <w:highlight w:val="white"/>
        </w:rPr>
        <w:t>Social media and democracy: The state of the field, prospects for reform</w:t>
      </w:r>
      <w:r>
        <w:rPr>
          <w:rFonts w:ascii="Times New Roman" w:eastAsia="Times New Roman" w:hAnsi="Times New Roman" w:cs="Times New Roman"/>
          <w:color w:val="222222"/>
          <w:sz w:val="24"/>
          <w:szCs w:val="24"/>
          <w:highlight w:val="white"/>
        </w:rPr>
        <w:t xml:space="preserve"> (pp. 34-55).</w:t>
      </w:r>
    </w:p>
    <w:p w14:paraId="3B8CA03D" w14:textId="77777777" w:rsidR="00380233" w:rsidRDefault="00380233" w:rsidP="00380233">
      <w:pPr>
        <w:spacing w:line="480" w:lineRule="auto"/>
        <w:ind w:left="720" w:hanging="720"/>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 xml:space="preserve">Barone, D. M. (2022). Social bots and synthetic interactions to stage digital extremist armies. </w:t>
      </w:r>
      <w:r>
        <w:rPr>
          <w:rFonts w:ascii="Times New Roman" w:eastAsia="Times New Roman" w:hAnsi="Times New Roman" w:cs="Times New Roman"/>
          <w:i/>
          <w:color w:val="222222"/>
          <w:sz w:val="24"/>
          <w:szCs w:val="24"/>
        </w:rPr>
        <w:t>Sicurezza, Terrorismo E Società, 16,</w:t>
      </w:r>
      <w:r>
        <w:rPr>
          <w:rFonts w:ascii="Times New Roman" w:eastAsia="Times New Roman" w:hAnsi="Times New Roman" w:cs="Times New Roman"/>
          <w:color w:val="222222"/>
          <w:sz w:val="24"/>
          <w:szCs w:val="24"/>
        </w:rPr>
        <w:t xml:space="preserve"> 87-112.</w:t>
      </w:r>
    </w:p>
    <w:p w14:paraId="1CEC2498" w14:textId="77777777" w:rsidR="00380233" w:rsidRDefault="00380233" w:rsidP="00380233">
      <w:pPr>
        <w:spacing w:line="480" w:lineRule="auto"/>
        <w:ind w:left="720" w:hanging="720"/>
        <w:rPr>
          <w:rFonts w:ascii="Times New Roman" w:eastAsia="Times New Roman" w:hAnsi="Times New Roman" w:cs="Times New Roman"/>
          <w:color w:val="222222"/>
          <w:sz w:val="24"/>
          <w:szCs w:val="24"/>
          <w:highlight w:val="white"/>
        </w:rPr>
      </w:pPr>
      <w:r>
        <w:rPr>
          <w:rFonts w:ascii="Times New Roman" w:eastAsia="Times New Roman" w:hAnsi="Times New Roman" w:cs="Times New Roman"/>
          <w:color w:val="222222"/>
          <w:sz w:val="24"/>
          <w:szCs w:val="24"/>
          <w:highlight w:val="white"/>
        </w:rPr>
        <w:t xml:space="preserve">Belavadi, S. (2017). Uncertainty and extremism. In </w:t>
      </w:r>
      <w:r>
        <w:rPr>
          <w:rFonts w:ascii="Times New Roman" w:eastAsia="Times New Roman" w:hAnsi="Times New Roman" w:cs="Times New Roman"/>
          <w:i/>
          <w:color w:val="222222"/>
          <w:sz w:val="24"/>
          <w:szCs w:val="24"/>
          <w:highlight w:val="white"/>
        </w:rPr>
        <w:t>Oxford Research Encyclopedia of Communication</w:t>
      </w:r>
      <w:r>
        <w:rPr>
          <w:rFonts w:ascii="Times New Roman" w:eastAsia="Times New Roman" w:hAnsi="Times New Roman" w:cs="Times New Roman"/>
          <w:color w:val="222222"/>
          <w:sz w:val="24"/>
          <w:szCs w:val="24"/>
          <w:highlight w:val="white"/>
        </w:rPr>
        <w:t>. https://doi.org/10.1093/acrefore/9780190228613.013.399</w:t>
      </w:r>
    </w:p>
    <w:p w14:paraId="2A44AC4B" w14:textId="77777777" w:rsidR="00380233" w:rsidRDefault="00380233" w:rsidP="00380233">
      <w:pPr>
        <w:spacing w:line="480" w:lineRule="auto"/>
        <w:ind w:left="720" w:hanging="720"/>
        <w:rPr>
          <w:rFonts w:ascii="Times New Roman" w:eastAsia="Times New Roman" w:hAnsi="Times New Roman" w:cs="Times New Roman"/>
          <w:color w:val="222222"/>
          <w:sz w:val="24"/>
          <w:szCs w:val="24"/>
          <w:highlight w:val="white"/>
        </w:rPr>
      </w:pPr>
      <w:r>
        <w:rPr>
          <w:rFonts w:ascii="Times New Roman" w:eastAsia="Times New Roman" w:hAnsi="Times New Roman" w:cs="Times New Roman"/>
          <w:color w:val="222222"/>
          <w:sz w:val="24"/>
          <w:szCs w:val="24"/>
          <w:highlight w:val="white"/>
        </w:rPr>
        <w:t xml:space="preserve">Brandenberger, D. (2011). </w:t>
      </w:r>
      <w:r>
        <w:rPr>
          <w:rFonts w:ascii="Times New Roman" w:eastAsia="Times New Roman" w:hAnsi="Times New Roman" w:cs="Times New Roman"/>
          <w:i/>
          <w:color w:val="222222"/>
          <w:sz w:val="24"/>
          <w:szCs w:val="24"/>
          <w:highlight w:val="white"/>
        </w:rPr>
        <w:t>Propaganda state in crisis: Soviet ideology, indoctrination, and terror under Stalin, 1927–1941</w:t>
      </w:r>
      <w:r>
        <w:rPr>
          <w:rFonts w:ascii="Times New Roman" w:eastAsia="Times New Roman" w:hAnsi="Times New Roman" w:cs="Times New Roman"/>
          <w:color w:val="222222"/>
          <w:sz w:val="24"/>
          <w:szCs w:val="24"/>
          <w:highlight w:val="white"/>
        </w:rPr>
        <w:t>. New Haven: Yale University Press.</w:t>
      </w:r>
    </w:p>
    <w:p w14:paraId="27928141" w14:textId="77777777" w:rsidR="00380233" w:rsidRDefault="00380233" w:rsidP="00380233">
      <w:pPr>
        <w:spacing w:line="480" w:lineRule="auto"/>
        <w:ind w:left="720" w:hanging="720"/>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 xml:space="preserve">Bondy, M. (2017). Bad bots: The weaponization of social media. </w:t>
      </w:r>
      <w:r>
        <w:rPr>
          <w:rFonts w:ascii="Times New Roman" w:eastAsia="Times New Roman" w:hAnsi="Times New Roman" w:cs="Times New Roman"/>
          <w:i/>
          <w:color w:val="222222"/>
          <w:sz w:val="24"/>
          <w:szCs w:val="24"/>
        </w:rPr>
        <w:t>The Project on International Peace and Security, Institute for the Theory and Practice of International Relations, College of William and Mary</w:t>
      </w:r>
      <w:r>
        <w:rPr>
          <w:rFonts w:ascii="Times New Roman" w:eastAsia="Times New Roman" w:hAnsi="Times New Roman" w:cs="Times New Roman"/>
          <w:color w:val="222222"/>
          <w:sz w:val="24"/>
          <w:szCs w:val="24"/>
        </w:rPr>
        <w:t>. https://www.wm.edu/offices/global-research/research/pips/_documents/pips/2016-2017/Bondy.Matthew.pdf</w:t>
      </w:r>
    </w:p>
    <w:p w14:paraId="3A756372" w14:textId="77777777" w:rsidR="00380233" w:rsidRDefault="00380233" w:rsidP="00380233">
      <w:pPr>
        <w:spacing w:line="480" w:lineRule="auto"/>
        <w:ind w:left="720"/>
        <w:rPr>
          <w:rFonts w:ascii="Times New Roman" w:eastAsia="Times New Roman" w:hAnsi="Times New Roman" w:cs="Times New Roman"/>
          <w:color w:val="222222"/>
          <w:sz w:val="24"/>
          <w:szCs w:val="24"/>
          <w:highlight w:val="white"/>
        </w:rPr>
      </w:pPr>
      <w:r>
        <w:rPr>
          <w:rFonts w:ascii="Times New Roman" w:eastAsia="Times New Roman" w:hAnsi="Times New Roman" w:cs="Times New Roman"/>
          <w:color w:val="222222"/>
          <w:sz w:val="24"/>
          <w:szCs w:val="24"/>
          <w:highlight w:val="white"/>
        </w:rPr>
        <w:t xml:space="preserve">Boulianne, S. (2015). Social media use and participation: A meta-analysis of current research. </w:t>
      </w:r>
      <w:r>
        <w:rPr>
          <w:rFonts w:ascii="Times New Roman" w:eastAsia="Times New Roman" w:hAnsi="Times New Roman" w:cs="Times New Roman"/>
          <w:i/>
          <w:color w:val="222222"/>
          <w:sz w:val="24"/>
          <w:szCs w:val="24"/>
          <w:highlight w:val="white"/>
        </w:rPr>
        <w:t>Information, Communication &amp; Society, 18</w:t>
      </w:r>
      <w:r>
        <w:rPr>
          <w:rFonts w:ascii="Times New Roman" w:eastAsia="Times New Roman" w:hAnsi="Times New Roman" w:cs="Times New Roman"/>
          <w:color w:val="222222"/>
          <w:sz w:val="24"/>
          <w:szCs w:val="24"/>
          <w:highlight w:val="white"/>
        </w:rPr>
        <w:t>(5). https://doi.org/10.1080/1369118X.2015.1008542</w:t>
      </w:r>
    </w:p>
    <w:p w14:paraId="4474D52B" w14:textId="77777777" w:rsidR="00380233" w:rsidRDefault="00380233" w:rsidP="00380233">
      <w:pPr>
        <w:spacing w:line="480" w:lineRule="auto"/>
        <w:ind w:left="720"/>
        <w:rPr>
          <w:rFonts w:ascii="Times New Roman" w:eastAsia="Times New Roman" w:hAnsi="Times New Roman" w:cs="Times New Roman"/>
          <w:color w:val="222222"/>
          <w:sz w:val="24"/>
          <w:szCs w:val="24"/>
          <w:highlight w:val="white"/>
        </w:rPr>
      </w:pPr>
      <w:r>
        <w:rPr>
          <w:rFonts w:ascii="Times New Roman" w:eastAsia="Times New Roman" w:hAnsi="Times New Roman" w:cs="Times New Roman"/>
          <w:color w:val="222222"/>
          <w:sz w:val="24"/>
          <w:szCs w:val="24"/>
          <w:highlight w:val="white"/>
        </w:rPr>
        <w:t>Brady, W. J., Gantman, A. P., &amp; Van Bavel, J. J. (2020). Attentional capture helps explain why moral and emotional content go viral.</w:t>
      </w:r>
      <w:r>
        <w:rPr>
          <w:rFonts w:ascii="Times New Roman" w:eastAsia="Times New Roman" w:hAnsi="Times New Roman" w:cs="Times New Roman"/>
          <w:i/>
          <w:color w:val="222222"/>
          <w:sz w:val="24"/>
          <w:szCs w:val="24"/>
          <w:highlight w:val="white"/>
        </w:rPr>
        <w:t xml:space="preserve"> Journal of Experimental Psychology: General, 149</w:t>
      </w:r>
      <w:r>
        <w:rPr>
          <w:rFonts w:ascii="Times New Roman" w:eastAsia="Times New Roman" w:hAnsi="Times New Roman" w:cs="Times New Roman"/>
          <w:color w:val="222222"/>
          <w:sz w:val="24"/>
          <w:szCs w:val="24"/>
          <w:highlight w:val="white"/>
        </w:rPr>
        <w:t>(4), 746.</w:t>
      </w:r>
    </w:p>
    <w:p w14:paraId="5122BAC5" w14:textId="77777777" w:rsidR="00380233" w:rsidRDefault="00380233" w:rsidP="00380233">
      <w:pPr>
        <w:spacing w:line="480" w:lineRule="auto"/>
        <w:ind w:left="720"/>
        <w:rPr>
          <w:rFonts w:ascii="Times New Roman" w:eastAsia="Times New Roman" w:hAnsi="Times New Roman" w:cs="Times New Roman"/>
          <w:color w:val="222222"/>
          <w:sz w:val="24"/>
          <w:szCs w:val="24"/>
          <w:highlight w:val="white"/>
        </w:rPr>
      </w:pPr>
      <w:r>
        <w:rPr>
          <w:rFonts w:ascii="Times New Roman" w:eastAsia="Times New Roman" w:hAnsi="Times New Roman" w:cs="Times New Roman"/>
          <w:color w:val="222222"/>
          <w:sz w:val="24"/>
          <w:szCs w:val="24"/>
          <w:highlight w:val="white"/>
        </w:rPr>
        <w:t xml:space="preserve">Brady, H. E., &amp; Kent, T. B. (2022). Fifty years of declining confidence &amp; increasing polarization in trust in American institutions. </w:t>
      </w:r>
      <w:r>
        <w:rPr>
          <w:rFonts w:ascii="Times New Roman" w:eastAsia="Times New Roman" w:hAnsi="Times New Roman" w:cs="Times New Roman"/>
          <w:i/>
          <w:color w:val="222222"/>
          <w:sz w:val="24"/>
          <w:szCs w:val="24"/>
          <w:highlight w:val="white"/>
        </w:rPr>
        <w:t>Daedalus, 151</w:t>
      </w:r>
      <w:r>
        <w:rPr>
          <w:rFonts w:ascii="Times New Roman" w:eastAsia="Times New Roman" w:hAnsi="Times New Roman" w:cs="Times New Roman"/>
          <w:color w:val="222222"/>
          <w:sz w:val="24"/>
          <w:szCs w:val="24"/>
          <w:highlight w:val="white"/>
        </w:rPr>
        <w:t>(4), 43-66.</w:t>
      </w:r>
    </w:p>
    <w:p w14:paraId="3C6403D7" w14:textId="77777777" w:rsidR="00380233" w:rsidRDefault="00380233" w:rsidP="00380233">
      <w:pPr>
        <w:spacing w:line="480" w:lineRule="auto"/>
        <w:ind w:left="720" w:hanging="720"/>
        <w:rPr>
          <w:rFonts w:ascii="Times New Roman" w:eastAsia="Times New Roman" w:hAnsi="Times New Roman" w:cs="Times New Roman"/>
          <w:color w:val="222222"/>
          <w:sz w:val="24"/>
          <w:szCs w:val="24"/>
          <w:highlight w:val="white"/>
        </w:rPr>
      </w:pPr>
      <w:r>
        <w:rPr>
          <w:rFonts w:ascii="Times New Roman" w:eastAsia="Times New Roman" w:hAnsi="Times New Roman" w:cs="Times New Roman"/>
          <w:color w:val="222222"/>
          <w:sz w:val="24"/>
          <w:szCs w:val="24"/>
          <w:highlight w:val="white"/>
        </w:rPr>
        <w:lastRenderedPageBreak/>
        <w:t xml:space="preserve">Carrasco-Farré, C. (2022). The fingerprints of misinformation: How deceptive content differs from reliable sources in terms of cognitive effort and appeal to emotions. </w:t>
      </w:r>
      <w:r>
        <w:rPr>
          <w:rFonts w:ascii="Times New Roman" w:eastAsia="Times New Roman" w:hAnsi="Times New Roman" w:cs="Times New Roman"/>
          <w:i/>
          <w:color w:val="222222"/>
          <w:sz w:val="24"/>
          <w:szCs w:val="24"/>
          <w:highlight w:val="white"/>
        </w:rPr>
        <w:t>Humanities and Social Sciences Communications, 9</w:t>
      </w:r>
      <w:r>
        <w:rPr>
          <w:rFonts w:ascii="Times New Roman" w:eastAsia="Times New Roman" w:hAnsi="Times New Roman" w:cs="Times New Roman"/>
          <w:color w:val="222222"/>
          <w:sz w:val="24"/>
          <w:szCs w:val="24"/>
          <w:highlight w:val="white"/>
        </w:rPr>
        <w:t>(1), 1-18.</w:t>
      </w:r>
    </w:p>
    <w:p w14:paraId="63F414A3" w14:textId="77777777" w:rsidR="00380233" w:rsidRDefault="00380233" w:rsidP="00380233">
      <w:pPr>
        <w:spacing w:line="480" w:lineRule="auto"/>
        <w:ind w:left="720" w:hanging="720"/>
        <w:rPr>
          <w:rFonts w:ascii="Times New Roman" w:eastAsia="Times New Roman" w:hAnsi="Times New Roman" w:cs="Times New Roman"/>
          <w:color w:val="222222"/>
          <w:sz w:val="24"/>
          <w:szCs w:val="24"/>
          <w:highlight w:val="white"/>
        </w:rPr>
      </w:pPr>
      <w:r>
        <w:rPr>
          <w:rFonts w:ascii="Times New Roman" w:eastAsia="Times New Roman" w:hAnsi="Times New Roman" w:cs="Times New Roman"/>
          <w:color w:val="222222"/>
          <w:sz w:val="24"/>
          <w:szCs w:val="24"/>
          <w:highlight w:val="white"/>
        </w:rPr>
        <w:t>Chan, M., &amp; Yi, J. (2024). Social media use and political engagement in polarized times. examining the contextual roles of issue and affective polarization in developed democracies.</w:t>
      </w:r>
      <w:r>
        <w:rPr>
          <w:rFonts w:ascii="Times New Roman" w:eastAsia="Times New Roman" w:hAnsi="Times New Roman" w:cs="Times New Roman"/>
          <w:i/>
          <w:color w:val="222222"/>
          <w:sz w:val="24"/>
          <w:szCs w:val="24"/>
          <w:highlight w:val="white"/>
        </w:rPr>
        <w:t xml:space="preserve"> Political Communication, 41</w:t>
      </w:r>
      <w:r>
        <w:rPr>
          <w:rFonts w:ascii="Times New Roman" w:eastAsia="Times New Roman" w:hAnsi="Times New Roman" w:cs="Times New Roman"/>
          <w:color w:val="222222"/>
          <w:sz w:val="24"/>
          <w:szCs w:val="24"/>
          <w:highlight w:val="white"/>
        </w:rPr>
        <w:t>(5), 743-762.</w:t>
      </w:r>
    </w:p>
    <w:p w14:paraId="25C8A0A3" w14:textId="77777777" w:rsidR="00380233" w:rsidRDefault="00380233" w:rsidP="00380233">
      <w:pPr>
        <w:spacing w:line="480" w:lineRule="auto"/>
        <w:ind w:left="720" w:hanging="720"/>
        <w:rPr>
          <w:rFonts w:ascii="Times New Roman" w:eastAsia="Times New Roman" w:hAnsi="Times New Roman" w:cs="Times New Roman"/>
          <w:color w:val="222222"/>
          <w:sz w:val="24"/>
          <w:szCs w:val="24"/>
          <w:highlight w:val="white"/>
        </w:rPr>
      </w:pPr>
      <w:r>
        <w:rPr>
          <w:rFonts w:ascii="Times New Roman" w:eastAsia="Times New Roman" w:hAnsi="Times New Roman" w:cs="Times New Roman"/>
          <w:color w:val="222222"/>
          <w:sz w:val="24"/>
          <w:szCs w:val="24"/>
          <w:highlight w:val="white"/>
        </w:rPr>
        <w:t xml:space="preserve">Cinelli, M., De Francisci Morales, G., Galeazzi, A., Quattrociocchi, W., &amp; Starnini, M. (2021). The echo chamber effect on social media. </w:t>
      </w:r>
      <w:r>
        <w:rPr>
          <w:rFonts w:ascii="Times New Roman" w:eastAsia="Times New Roman" w:hAnsi="Times New Roman" w:cs="Times New Roman"/>
          <w:i/>
          <w:color w:val="222222"/>
          <w:sz w:val="24"/>
          <w:szCs w:val="24"/>
          <w:highlight w:val="white"/>
        </w:rPr>
        <w:t>Proceedings of the National Academy of Sciences, 118</w:t>
      </w:r>
      <w:r>
        <w:rPr>
          <w:rFonts w:ascii="Times New Roman" w:eastAsia="Times New Roman" w:hAnsi="Times New Roman" w:cs="Times New Roman"/>
          <w:color w:val="222222"/>
          <w:sz w:val="24"/>
          <w:szCs w:val="24"/>
          <w:highlight w:val="white"/>
        </w:rPr>
        <w:t>(9), e2023301118.</w:t>
      </w:r>
    </w:p>
    <w:p w14:paraId="1CC74484" w14:textId="77777777" w:rsidR="00380233" w:rsidRDefault="00380233" w:rsidP="00380233">
      <w:pPr>
        <w:spacing w:line="480" w:lineRule="auto"/>
        <w:ind w:left="720" w:hanging="720"/>
        <w:rPr>
          <w:rFonts w:ascii="Times New Roman" w:eastAsia="Times New Roman" w:hAnsi="Times New Roman" w:cs="Times New Roman"/>
          <w:color w:val="222222"/>
          <w:sz w:val="24"/>
          <w:szCs w:val="24"/>
          <w:highlight w:val="white"/>
        </w:rPr>
      </w:pPr>
      <w:r>
        <w:rPr>
          <w:rFonts w:ascii="Times New Roman" w:eastAsia="Times New Roman" w:hAnsi="Times New Roman" w:cs="Times New Roman"/>
          <w:color w:val="222222"/>
          <w:sz w:val="24"/>
          <w:szCs w:val="24"/>
          <w:highlight w:val="white"/>
        </w:rPr>
        <w:t xml:space="preserve">Colquitt, J. A., LePine, J. A., Piccolo, R. F., Zapata, C. P., &amp; Rich, B. L. (2012). Explaining the justice-performance relationship: Trust as exchange deepener or trust as uncertainty reducer? </w:t>
      </w:r>
      <w:r>
        <w:rPr>
          <w:rFonts w:ascii="Times New Roman" w:eastAsia="Times New Roman" w:hAnsi="Times New Roman" w:cs="Times New Roman"/>
          <w:i/>
          <w:color w:val="222222"/>
          <w:sz w:val="24"/>
          <w:szCs w:val="24"/>
          <w:highlight w:val="white"/>
        </w:rPr>
        <w:t>Journal of Applied Psychology, 97</w:t>
      </w:r>
      <w:r>
        <w:rPr>
          <w:rFonts w:ascii="Times New Roman" w:eastAsia="Times New Roman" w:hAnsi="Times New Roman" w:cs="Times New Roman"/>
          <w:color w:val="222222"/>
          <w:sz w:val="24"/>
          <w:szCs w:val="24"/>
          <w:highlight w:val="white"/>
        </w:rPr>
        <w:t>(1), 1-15.</w:t>
      </w:r>
    </w:p>
    <w:p w14:paraId="239C3161" w14:textId="77777777" w:rsidR="00380233" w:rsidRDefault="00380233" w:rsidP="00380233">
      <w:pPr>
        <w:spacing w:line="480" w:lineRule="auto"/>
        <w:ind w:left="720" w:hanging="720"/>
        <w:rPr>
          <w:rFonts w:ascii="Times New Roman" w:eastAsia="Times New Roman" w:hAnsi="Times New Roman" w:cs="Times New Roman"/>
          <w:color w:val="222222"/>
          <w:sz w:val="24"/>
          <w:szCs w:val="24"/>
          <w:highlight w:val="white"/>
        </w:rPr>
      </w:pPr>
      <w:r>
        <w:rPr>
          <w:rFonts w:ascii="Times New Roman" w:eastAsia="Times New Roman" w:hAnsi="Times New Roman" w:cs="Times New Roman"/>
          <w:color w:val="222222"/>
          <w:sz w:val="24"/>
          <w:szCs w:val="24"/>
          <w:highlight w:val="white"/>
        </w:rPr>
        <w:t xml:space="preserve">Cook, K. S. (Ed.). (2001). </w:t>
      </w:r>
      <w:r>
        <w:rPr>
          <w:rFonts w:ascii="Times New Roman" w:eastAsia="Times New Roman" w:hAnsi="Times New Roman" w:cs="Times New Roman"/>
          <w:i/>
          <w:color w:val="222222"/>
          <w:sz w:val="24"/>
          <w:szCs w:val="24"/>
          <w:highlight w:val="white"/>
        </w:rPr>
        <w:t>Trust in society.</w:t>
      </w:r>
      <w:r>
        <w:rPr>
          <w:rFonts w:ascii="Times New Roman" w:eastAsia="Times New Roman" w:hAnsi="Times New Roman" w:cs="Times New Roman"/>
          <w:color w:val="222222"/>
          <w:sz w:val="24"/>
          <w:szCs w:val="24"/>
          <w:highlight w:val="white"/>
        </w:rPr>
        <w:t xml:space="preserve"> New York: Russell Sage Foundation.</w:t>
      </w:r>
    </w:p>
    <w:p w14:paraId="3A1F1D45" w14:textId="77777777" w:rsidR="00380233" w:rsidRDefault="00380233" w:rsidP="00380233">
      <w:pPr>
        <w:spacing w:line="48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color w:val="222222"/>
          <w:sz w:val="24"/>
          <w:szCs w:val="24"/>
          <w:highlight w:val="white"/>
        </w:rPr>
        <w:t xml:space="preserve">Conant, R. C., &amp; Ross Ashby, W. (1970). Every good regulator of a system must be a model of that system. </w:t>
      </w:r>
      <w:r>
        <w:rPr>
          <w:rFonts w:ascii="Times New Roman" w:eastAsia="Times New Roman" w:hAnsi="Times New Roman" w:cs="Times New Roman"/>
          <w:i/>
          <w:color w:val="222222"/>
          <w:sz w:val="24"/>
          <w:szCs w:val="24"/>
          <w:highlight w:val="white"/>
        </w:rPr>
        <w:t>International Journal of Systems Science</w:t>
      </w:r>
      <w:r>
        <w:rPr>
          <w:rFonts w:ascii="Times New Roman" w:eastAsia="Times New Roman" w:hAnsi="Times New Roman" w:cs="Times New Roman"/>
          <w:color w:val="222222"/>
          <w:sz w:val="24"/>
          <w:szCs w:val="24"/>
          <w:highlight w:val="white"/>
        </w:rPr>
        <w:t xml:space="preserve">, </w:t>
      </w:r>
      <w:r>
        <w:rPr>
          <w:rFonts w:ascii="Times New Roman" w:eastAsia="Times New Roman" w:hAnsi="Times New Roman" w:cs="Times New Roman"/>
          <w:i/>
          <w:color w:val="222222"/>
          <w:sz w:val="24"/>
          <w:szCs w:val="24"/>
          <w:highlight w:val="white"/>
        </w:rPr>
        <w:t>1</w:t>
      </w:r>
      <w:r>
        <w:rPr>
          <w:rFonts w:ascii="Times New Roman" w:eastAsia="Times New Roman" w:hAnsi="Times New Roman" w:cs="Times New Roman"/>
          <w:color w:val="222222"/>
          <w:sz w:val="24"/>
          <w:szCs w:val="24"/>
          <w:highlight w:val="white"/>
        </w:rPr>
        <w:t>(2), 89-97.</w:t>
      </w:r>
    </w:p>
    <w:p w14:paraId="56B2C166" w14:textId="77777777" w:rsidR="00380233" w:rsidRDefault="00380233" w:rsidP="00380233">
      <w:pPr>
        <w:spacing w:line="480" w:lineRule="auto"/>
        <w:ind w:left="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Costello, T. H., &amp; Patrick, C. J. (2023). Development and initial validation of two brief measures of left-wing authoritarianism: A machine learning approach. </w:t>
      </w:r>
      <w:r>
        <w:rPr>
          <w:rFonts w:ascii="Times New Roman" w:eastAsia="Times New Roman" w:hAnsi="Times New Roman" w:cs="Times New Roman"/>
          <w:i/>
          <w:sz w:val="24"/>
          <w:szCs w:val="24"/>
        </w:rPr>
        <w:t>Journal of Personality Assessment, 105</w:t>
      </w:r>
      <w:r>
        <w:rPr>
          <w:rFonts w:ascii="Times New Roman" w:eastAsia="Times New Roman" w:hAnsi="Times New Roman" w:cs="Times New Roman"/>
          <w:sz w:val="24"/>
          <w:szCs w:val="24"/>
        </w:rPr>
        <w:t>(2), 187-202.</w:t>
      </w:r>
    </w:p>
    <w:p w14:paraId="22B23E06" w14:textId="77777777" w:rsidR="00380233" w:rsidRDefault="00380233" w:rsidP="00380233">
      <w:pPr>
        <w:spacing w:line="48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Deane, C. (2024, October 17). Americans’ deepening mistrust of institutions. </w:t>
      </w:r>
      <w:r>
        <w:rPr>
          <w:rFonts w:ascii="Times New Roman" w:eastAsia="Times New Roman" w:hAnsi="Times New Roman" w:cs="Times New Roman"/>
          <w:i/>
          <w:sz w:val="24"/>
          <w:szCs w:val="24"/>
        </w:rPr>
        <w:t xml:space="preserve">Pew. </w:t>
      </w:r>
      <w:hyperlink r:id="rId16">
        <w:r>
          <w:rPr>
            <w:rFonts w:ascii="Times New Roman" w:eastAsia="Times New Roman" w:hAnsi="Times New Roman" w:cs="Times New Roman"/>
            <w:color w:val="1155CC"/>
            <w:sz w:val="24"/>
            <w:szCs w:val="24"/>
            <w:u w:val="single"/>
          </w:rPr>
          <w:t>https://www.pewtrusts.org/en/trend/archive/fall-2024/americans-deepening-mistrust-of-institutions</w:t>
        </w:r>
      </w:hyperlink>
      <w:r>
        <w:rPr>
          <w:rFonts w:ascii="Times New Roman" w:eastAsia="Times New Roman" w:hAnsi="Times New Roman" w:cs="Times New Roman"/>
          <w:sz w:val="24"/>
          <w:szCs w:val="24"/>
        </w:rPr>
        <w:t>.</w:t>
      </w:r>
    </w:p>
    <w:p w14:paraId="2B022919" w14:textId="77777777" w:rsidR="00380233" w:rsidRDefault="00380233" w:rsidP="00380233">
      <w:pPr>
        <w:spacing w:line="48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Eisenstein, E. L. (1980). </w:t>
      </w:r>
      <w:r>
        <w:rPr>
          <w:rFonts w:ascii="Times New Roman" w:eastAsia="Times New Roman" w:hAnsi="Times New Roman" w:cs="Times New Roman"/>
          <w:i/>
          <w:sz w:val="24"/>
          <w:szCs w:val="24"/>
        </w:rPr>
        <w:t>The printing press as an agent of change.</w:t>
      </w:r>
      <w:r>
        <w:rPr>
          <w:rFonts w:ascii="Times New Roman" w:eastAsia="Times New Roman" w:hAnsi="Times New Roman" w:cs="Times New Roman"/>
          <w:sz w:val="24"/>
          <w:szCs w:val="24"/>
        </w:rPr>
        <w:t xml:space="preserve"> United Kingdom: Cambridge University Press.</w:t>
      </w:r>
    </w:p>
    <w:p w14:paraId="0CEF7169" w14:textId="77777777" w:rsidR="00380233" w:rsidRDefault="00380233" w:rsidP="00380233">
      <w:pPr>
        <w:spacing w:line="48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Evans, A. M., &amp; Krueger, J. I. (2009). The psychology (and economics) of trust. </w:t>
      </w:r>
      <w:r>
        <w:rPr>
          <w:rFonts w:ascii="Times New Roman" w:eastAsia="Times New Roman" w:hAnsi="Times New Roman" w:cs="Times New Roman"/>
          <w:i/>
          <w:sz w:val="24"/>
          <w:szCs w:val="24"/>
        </w:rPr>
        <w:t>Social and Personality Psychology Compass, 3</w:t>
      </w:r>
      <w:r>
        <w:rPr>
          <w:rFonts w:ascii="Times New Roman" w:eastAsia="Times New Roman" w:hAnsi="Times New Roman" w:cs="Times New Roman"/>
          <w:sz w:val="24"/>
          <w:szCs w:val="24"/>
        </w:rPr>
        <w:t>(6), 1003-1017.</w:t>
      </w:r>
    </w:p>
    <w:p w14:paraId="58DE8E01" w14:textId="77777777" w:rsidR="00380233" w:rsidRDefault="00380233" w:rsidP="00380233">
      <w:pPr>
        <w:spacing w:line="48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Finkelstein, J., Goldenberg, A., Stevens, S., Jussim, L., Farmer, J., Donohue, J., &amp; Paresky, P. (2020). Network enabled anarchy: How militant anarcho-socialist networks use social media to instigate widespread violence against political opponents and law enforcement. </w:t>
      </w:r>
      <w:r>
        <w:rPr>
          <w:rFonts w:ascii="Times New Roman" w:eastAsia="Times New Roman" w:hAnsi="Times New Roman" w:cs="Times New Roman"/>
          <w:i/>
          <w:sz w:val="24"/>
          <w:szCs w:val="24"/>
        </w:rPr>
        <w:t>Network Contagion Research Institute.</w:t>
      </w:r>
      <w:r>
        <w:rPr>
          <w:rFonts w:ascii="Times New Roman" w:eastAsia="Times New Roman" w:hAnsi="Times New Roman" w:cs="Times New Roman"/>
          <w:sz w:val="24"/>
          <w:szCs w:val="24"/>
        </w:rPr>
        <w:t xml:space="preserve">  https://networkcontagion.us/reports/network-enabled-anarchy/</w:t>
      </w:r>
    </w:p>
    <w:p w14:paraId="6CFA936D" w14:textId="77777777" w:rsidR="00380233" w:rsidRDefault="00380233" w:rsidP="00380233">
      <w:pPr>
        <w:spacing w:line="48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Finkelstein, J., Jussim, L., Fihrer, G., Vasko, C., Zecher, M., Paresky, P., Goldenberg, A., McCann-Phillips, C., Hawley, T., Finkelstein, D., Yanovsky, S., Gamil, F., Horan, H., Nimak, A., Shankar, S., Stroud, S., &amp; Vivas, H. (2024). Killing with applause: Emergent permission structures for murder in the digital age. </w:t>
      </w:r>
      <w:r>
        <w:rPr>
          <w:rFonts w:ascii="Times New Roman" w:eastAsia="Times New Roman" w:hAnsi="Times New Roman" w:cs="Times New Roman"/>
          <w:i/>
          <w:sz w:val="24"/>
          <w:szCs w:val="24"/>
        </w:rPr>
        <w:t xml:space="preserve">Network Contagion Research Institute. </w:t>
      </w:r>
      <w:r>
        <w:rPr>
          <w:rFonts w:ascii="Times New Roman" w:eastAsia="Times New Roman" w:hAnsi="Times New Roman" w:cs="Times New Roman"/>
          <w:sz w:val="24"/>
          <w:szCs w:val="24"/>
        </w:rPr>
        <w:t>https://networkcontagion.us/reports/12-18-24-killing-with-applause-emergent-permission-structures-for-murder-in-the-digital-age/</w:t>
      </w:r>
    </w:p>
    <w:p w14:paraId="63F6BF58" w14:textId="77777777" w:rsidR="00380233" w:rsidRDefault="00380233" w:rsidP="00380233">
      <w:pPr>
        <w:spacing w:line="480" w:lineRule="auto"/>
        <w:ind w:left="720" w:hanging="720"/>
        <w:rPr>
          <w:rFonts w:ascii="Times New Roman" w:eastAsia="Times New Roman" w:hAnsi="Times New Roman" w:cs="Times New Roman"/>
          <w:color w:val="222222"/>
          <w:sz w:val="24"/>
          <w:szCs w:val="24"/>
          <w:highlight w:val="white"/>
        </w:rPr>
      </w:pPr>
      <w:r>
        <w:rPr>
          <w:rFonts w:ascii="Times New Roman" w:eastAsia="Times New Roman" w:hAnsi="Times New Roman" w:cs="Times New Roman"/>
          <w:color w:val="222222"/>
          <w:sz w:val="24"/>
          <w:szCs w:val="24"/>
          <w:highlight w:val="white"/>
        </w:rPr>
        <w:t xml:space="preserve">Gil de Zúñiga, H., Jung, N., &amp; Valenzuela, S. (2012). Social media use for news and individuals’ social capital, civic engagement and political participation. </w:t>
      </w:r>
      <w:r>
        <w:rPr>
          <w:rFonts w:ascii="Times New Roman" w:eastAsia="Times New Roman" w:hAnsi="Times New Roman" w:cs="Times New Roman"/>
          <w:i/>
          <w:color w:val="222222"/>
          <w:sz w:val="24"/>
          <w:szCs w:val="24"/>
          <w:highlight w:val="white"/>
        </w:rPr>
        <w:t>Journal of Computer-Mediated Communication, 17</w:t>
      </w:r>
      <w:r>
        <w:rPr>
          <w:rFonts w:ascii="Times New Roman" w:eastAsia="Times New Roman" w:hAnsi="Times New Roman" w:cs="Times New Roman"/>
          <w:color w:val="222222"/>
          <w:sz w:val="24"/>
          <w:szCs w:val="24"/>
          <w:highlight w:val="white"/>
        </w:rPr>
        <w:t>(3), 319–336. https://doi.org/10.1111/j.1083-6101.2012.01574.x</w:t>
      </w:r>
    </w:p>
    <w:p w14:paraId="0C1791D3" w14:textId="77777777" w:rsidR="00380233" w:rsidRDefault="00380233" w:rsidP="00380233">
      <w:pPr>
        <w:spacing w:line="480" w:lineRule="auto"/>
        <w:ind w:left="720" w:hanging="720"/>
        <w:rPr>
          <w:rFonts w:ascii="Times New Roman" w:eastAsia="Times New Roman" w:hAnsi="Times New Roman" w:cs="Times New Roman"/>
          <w:color w:val="222222"/>
          <w:sz w:val="24"/>
          <w:szCs w:val="24"/>
          <w:highlight w:val="white"/>
        </w:rPr>
      </w:pPr>
      <w:r>
        <w:rPr>
          <w:rFonts w:ascii="Times New Roman" w:eastAsia="Times New Roman" w:hAnsi="Times New Roman" w:cs="Times New Roman"/>
          <w:color w:val="222222"/>
          <w:sz w:val="24"/>
          <w:szCs w:val="24"/>
          <w:highlight w:val="white"/>
        </w:rPr>
        <w:t xml:space="preserve">Granovetter, M. S. (1985). Economic action and social structure: The problem of embeddedness. </w:t>
      </w:r>
      <w:r>
        <w:rPr>
          <w:rFonts w:ascii="Times New Roman" w:eastAsia="Times New Roman" w:hAnsi="Times New Roman" w:cs="Times New Roman"/>
          <w:i/>
          <w:color w:val="222222"/>
          <w:sz w:val="24"/>
          <w:szCs w:val="24"/>
          <w:highlight w:val="white"/>
        </w:rPr>
        <w:t>American Journal of Sociology, 91</w:t>
      </w:r>
      <w:r>
        <w:rPr>
          <w:rFonts w:ascii="Times New Roman" w:eastAsia="Times New Roman" w:hAnsi="Times New Roman" w:cs="Times New Roman"/>
          <w:color w:val="222222"/>
          <w:sz w:val="24"/>
          <w:szCs w:val="24"/>
          <w:highlight w:val="white"/>
        </w:rPr>
        <w:t>(3), 481–510.</w:t>
      </w:r>
    </w:p>
    <w:p w14:paraId="7F4212FB" w14:textId="77777777" w:rsidR="00380233" w:rsidRDefault="00380233" w:rsidP="00380233">
      <w:pPr>
        <w:spacing w:line="480" w:lineRule="auto"/>
        <w:ind w:left="720" w:hanging="720"/>
        <w:rPr>
          <w:rFonts w:ascii="Times New Roman" w:eastAsia="Times New Roman" w:hAnsi="Times New Roman" w:cs="Times New Roman"/>
          <w:color w:val="222222"/>
          <w:sz w:val="24"/>
          <w:szCs w:val="24"/>
          <w:highlight w:val="white"/>
        </w:rPr>
      </w:pPr>
      <w:r>
        <w:rPr>
          <w:rFonts w:ascii="Times New Roman" w:eastAsia="Times New Roman" w:hAnsi="Times New Roman" w:cs="Times New Roman"/>
          <w:color w:val="222222"/>
          <w:sz w:val="24"/>
          <w:szCs w:val="24"/>
          <w:highlight w:val="white"/>
        </w:rPr>
        <w:t xml:space="preserve">Gramlich, J. (2019, August 6). Young Americans are less trusting of other people—and key institutions—than their elders. </w:t>
      </w:r>
      <w:r>
        <w:rPr>
          <w:rFonts w:ascii="Times New Roman" w:eastAsia="Times New Roman" w:hAnsi="Times New Roman" w:cs="Times New Roman"/>
          <w:i/>
          <w:color w:val="222222"/>
          <w:sz w:val="24"/>
          <w:szCs w:val="24"/>
          <w:highlight w:val="white"/>
        </w:rPr>
        <w:t xml:space="preserve">Pew Research Center. </w:t>
      </w:r>
      <w:r>
        <w:rPr>
          <w:rFonts w:ascii="Times New Roman" w:eastAsia="Times New Roman" w:hAnsi="Times New Roman" w:cs="Times New Roman"/>
          <w:color w:val="222222"/>
          <w:sz w:val="24"/>
          <w:szCs w:val="24"/>
          <w:highlight w:val="white"/>
        </w:rPr>
        <w:t>https://www.pewresearch.org/short-reads/2019/08/06/young-americans-are-less-trusting-of-other-people-and-key-institutions-than-their-elders/</w:t>
      </w:r>
    </w:p>
    <w:p w14:paraId="24DF2464" w14:textId="77777777" w:rsidR="00380233" w:rsidRDefault="00380233" w:rsidP="00380233">
      <w:pPr>
        <w:spacing w:line="480" w:lineRule="auto"/>
        <w:ind w:left="720" w:hanging="720"/>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 xml:space="preserve">Gulseth, H. L. (2004). </w:t>
      </w:r>
      <w:r>
        <w:rPr>
          <w:rFonts w:ascii="Times New Roman" w:eastAsia="Times New Roman" w:hAnsi="Times New Roman" w:cs="Times New Roman"/>
          <w:i/>
          <w:color w:val="222222"/>
          <w:sz w:val="24"/>
          <w:szCs w:val="24"/>
        </w:rPr>
        <w:t>The use of propaganda in the Rwandan genocide: A study of Radio-Télévision Libre des Mille Collines (RTLM).</w:t>
      </w:r>
      <w:r>
        <w:rPr>
          <w:rFonts w:ascii="Times New Roman" w:eastAsia="Times New Roman" w:hAnsi="Times New Roman" w:cs="Times New Roman"/>
          <w:color w:val="222222"/>
          <w:sz w:val="24"/>
          <w:szCs w:val="24"/>
        </w:rPr>
        <w:t xml:space="preserve"> [Unpublished master’s thesis]. University of Oslo.</w:t>
      </w:r>
    </w:p>
    <w:p w14:paraId="1F83D7E3" w14:textId="77777777" w:rsidR="00380233" w:rsidRDefault="00380233" w:rsidP="00380233">
      <w:pPr>
        <w:spacing w:line="480" w:lineRule="auto"/>
        <w:ind w:left="720" w:hanging="720"/>
        <w:rPr>
          <w:rFonts w:ascii="Times New Roman" w:eastAsia="Times New Roman" w:hAnsi="Times New Roman" w:cs="Times New Roman"/>
          <w:color w:val="222222"/>
          <w:sz w:val="24"/>
          <w:szCs w:val="24"/>
          <w:highlight w:val="white"/>
        </w:rPr>
      </w:pPr>
      <w:r>
        <w:rPr>
          <w:rFonts w:ascii="Times New Roman" w:eastAsia="Times New Roman" w:hAnsi="Times New Roman" w:cs="Times New Roman"/>
          <w:color w:val="222222"/>
          <w:sz w:val="24"/>
          <w:szCs w:val="24"/>
          <w:highlight w:val="white"/>
        </w:rPr>
        <w:t xml:space="preserve">Herf, J. (2006). </w:t>
      </w:r>
      <w:r>
        <w:rPr>
          <w:rFonts w:ascii="Times New Roman" w:eastAsia="Times New Roman" w:hAnsi="Times New Roman" w:cs="Times New Roman"/>
          <w:i/>
          <w:color w:val="222222"/>
          <w:sz w:val="24"/>
          <w:szCs w:val="24"/>
          <w:highlight w:val="white"/>
        </w:rPr>
        <w:t xml:space="preserve">The Jewish enemy: Nazi propaganda during World War II and the Holocaust. </w:t>
      </w:r>
      <w:r>
        <w:rPr>
          <w:rFonts w:ascii="Times New Roman" w:eastAsia="Times New Roman" w:hAnsi="Times New Roman" w:cs="Times New Roman"/>
          <w:color w:val="222222"/>
          <w:sz w:val="24"/>
          <w:szCs w:val="24"/>
          <w:highlight w:val="white"/>
        </w:rPr>
        <w:t>Cambridge, Mass: Harvard University Press.</w:t>
      </w:r>
    </w:p>
    <w:p w14:paraId="1FFDE4DA" w14:textId="77777777" w:rsidR="00380233" w:rsidRDefault="00380233" w:rsidP="00380233">
      <w:pPr>
        <w:spacing w:line="480" w:lineRule="auto"/>
        <w:ind w:left="720" w:hanging="720"/>
        <w:rPr>
          <w:rFonts w:ascii="Times New Roman" w:eastAsia="Times New Roman" w:hAnsi="Times New Roman" w:cs="Times New Roman"/>
          <w:color w:val="222222"/>
          <w:sz w:val="24"/>
          <w:szCs w:val="24"/>
          <w:highlight w:val="white"/>
        </w:rPr>
      </w:pPr>
      <w:r>
        <w:rPr>
          <w:rFonts w:ascii="Times New Roman" w:eastAsia="Times New Roman" w:hAnsi="Times New Roman" w:cs="Times New Roman"/>
          <w:color w:val="222222"/>
          <w:sz w:val="24"/>
          <w:szCs w:val="24"/>
          <w:highlight w:val="white"/>
        </w:rPr>
        <w:t xml:space="preserve">Haidt, J. (2024). </w:t>
      </w:r>
      <w:r>
        <w:rPr>
          <w:rFonts w:ascii="Times New Roman" w:eastAsia="Times New Roman" w:hAnsi="Times New Roman" w:cs="Times New Roman"/>
          <w:i/>
          <w:color w:val="222222"/>
          <w:sz w:val="24"/>
          <w:szCs w:val="24"/>
          <w:highlight w:val="white"/>
        </w:rPr>
        <w:t>The anxious generation: How the great rewiring of childhood is causing an epidemic of mental illness.</w:t>
      </w:r>
      <w:r>
        <w:rPr>
          <w:rFonts w:ascii="Times New Roman" w:eastAsia="Times New Roman" w:hAnsi="Times New Roman" w:cs="Times New Roman"/>
          <w:color w:val="222222"/>
          <w:sz w:val="24"/>
          <w:szCs w:val="24"/>
          <w:highlight w:val="white"/>
        </w:rPr>
        <w:t xml:space="preserve"> Penguin.</w:t>
      </w:r>
    </w:p>
    <w:p w14:paraId="6A413A50" w14:textId="77777777" w:rsidR="00380233" w:rsidRDefault="00380233" w:rsidP="00380233">
      <w:pPr>
        <w:spacing w:line="480" w:lineRule="auto"/>
        <w:ind w:left="720" w:hanging="720"/>
        <w:rPr>
          <w:rFonts w:ascii="Times New Roman" w:eastAsia="Times New Roman" w:hAnsi="Times New Roman" w:cs="Times New Roman"/>
          <w:color w:val="222222"/>
          <w:sz w:val="24"/>
          <w:szCs w:val="24"/>
          <w:highlight w:val="white"/>
        </w:rPr>
      </w:pPr>
      <w:r>
        <w:rPr>
          <w:rFonts w:ascii="Times New Roman" w:eastAsia="Times New Roman" w:hAnsi="Times New Roman" w:cs="Times New Roman"/>
          <w:color w:val="222222"/>
          <w:sz w:val="24"/>
          <w:szCs w:val="24"/>
          <w:highlight w:val="white"/>
        </w:rPr>
        <w:lastRenderedPageBreak/>
        <w:t xml:space="preserve">Hirsh, J. B., Mar, R. A., &amp; Peterson, J. B. (2012). Psychological entropy: A framework for understanding uncertainty-related anxiety. </w:t>
      </w:r>
      <w:r>
        <w:rPr>
          <w:rFonts w:ascii="Times New Roman" w:eastAsia="Times New Roman" w:hAnsi="Times New Roman" w:cs="Times New Roman"/>
          <w:i/>
          <w:color w:val="222222"/>
          <w:sz w:val="24"/>
          <w:szCs w:val="24"/>
          <w:highlight w:val="white"/>
        </w:rPr>
        <w:t>Psychological Review</w:t>
      </w:r>
      <w:r>
        <w:rPr>
          <w:rFonts w:ascii="Times New Roman" w:eastAsia="Times New Roman" w:hAnsi="Times New Roman" w:cs="Times New Roman"/>
          <w:color w:val="222222"/>
          <w:sz w:val="24"/>
          <w:szCs w:val="24"/>
          <w:highlight w:val="white"/>
        </w:rPr>
        <w:t xml:space="preserve">, </w:t>
      </w:r>
      <w:r>
        <w:rPr>
          <w:rFonts w:ascii="Times New Roman" w:eastAsia="Times New Roman" w:hAnsi="Times New Roman" w:cs="Times New Roman"/>
          <w:i/>
          <w:color w:val="222222"/>
          <w:sz w:val="24"/>
          <w:szCs w:val="24"/>
          <w:highlight w:val="white"/>
        </w:rPr>
        <w:t>119</w:t>
      </w:r>
      <w:r>
        <w:rPr>
          <w:rFonts w:ascii="Times New Roman" w:eastAsia="Times New Roman" w:hAnsi="Times New Roman" w:cs="Times New Roman"/>
          <w:color w:val="222222"/>
          <w:sz w:val="24"/>
          <w:szCs w:val="24"/>
          <w:highlight w:val="white"/>
        </w:rPr>
        <w:t>(2), 304.</w:t>
      </w:r>
    </w:p>
    <w:p w14:paraId="6366F4F7" w14:textId="77777777" w:rsidR="00380233" w:rsidRDefault="00380233" w:rsidP="00380233">
      <w:pPr>
        <w:spacing w:line="480" w:lineRule="auto"/>
        <w:ind w:left="720" w:hanging="720"/>
        <w:rPr>
          <w:rFonts w:ascii="Times New Roman" w:eastAsia="Times New Roman" w:hAnsi="Times New Roman" w:cs="Times New Roman"/>
          <w:color w:val="222222"/>
          <w:sz w:val="24"/>
          <w:szCs w:val="24"/>
          <w:highlight w:val="white"/>
        </w:rPr>
      </w:pPr>
      <w:r>
        <w:rPr>
          <w:rFonts w:ascii="Times New Roman" w:eastAsia="Times New Roman" w:hAnsi="Times New Roman" w:cs="Times New Roman"/>
          <w:color w:val="222222"/>
          <w:sz w:val="24"/>
          <w:szCs w:val="24"/>
          <w:highlight w:val="white"/>
        </w:rPr>
        <w:t xml:space="preserve">Hogg, M. A. (2007). Uncertainty–identity theory. </w:t>
      </w:r>
      <w:r>
        <w:rPr>
          <w:rFonts w:ascii="Times New Roman" w:eastAsia="Times New Roman" w:hAnsi="Times New Roman" w:cs="Times New Roman"/>
          <w:i/>
          <w:color w:val="222222"/>
          <w:sz w:val="24"/>
          <w:szCs w:val="24"/>
          <w:highlight w:val="white"/>
        </w:rPr>
        <w:t>Advances in Experimental Social Psychology</w:t>
      </w:r>
      <w:r>
        <w:rPr>
          <w:rFonts w:ascii="Times New Roman" w:eastAsia="Times New Roman" w:hAnsi="Times New Roman" w:cs="Times New Roman"/>
          <w:color w:val="222222"/>
          <w:sz w:val="24"/>
          <w:szCs w:val="24"/>
          <w:highlight w:val="white"/>
        </w:rPr>
        <w:t xml:space="preserve">, </w:t>
      </w:r>
      <w:r>
        <w:rPr>
          <w:rFonts w:ascii="Times New Roman" w:eastAsia="Times New Roman" w:hAnsi="Times New Roman" w:cs="Times New Roman"/>
          <w:i/>
          <w:color w:val="222222"/>
          <w:sz w:val="24"/>
          <w:szCs w:val="24"/>
          <w:highlight w:val="white"/>
        </w:rPr>
        <w:t>39</w:t>
      </w:r>
      <w:r>
        <w:rPr>
          <w:rFonts w:ascii="Times New Roman" w:eastAsia="Times New Roman" w:hAnsi="Times New Roman" w:cs="Times New Roman"/>
          <w:color w:val="222222"/>
          <w:sz w:val="24"/>
          <w:szCs w:val="24"/>
          <w:highlight w:val="white"/>
        </w:rPr>
        <w:t>, 69-126.</w:t>
      </w:r>
    </w:p>
    <w:p w14:paraId="7FD082C4" w14:textId="77777777" w:rsidR="00380233" w:rsidRDefault="00380233" w:rsidP="00380233">
      <w:pPr>
        <w:spacing w:line="480" w:lineRule="auto"/>
        <w:ind w:left="720" w:hanging="720"/>
        <w:rPr>
          <w:rFonts w:ascii="Times New Roman" w:eastAsia="Times New Roman" w:hAnsi="Times New Roman" w:cs="Times New Roman"/>
          <w:color w:val="222222"/>
          <w:sz w:val="24"/>
          <w:szCs w:val="24"/>
          <w:highlight w:val="white"/>
        </w:rPr>
      </w:pPr>
      <w:r>
        <w:rPr>
          <w:rFonts w:ascii="Times New Roman" w:eastAsia="Times New Roman" w:hAnsi="Times New Roman" w:cs="Times New Roman"/>
          <w:color w:val="222222"/>
          <w:sz w:val="24"/>
          <w:szCs w:val="24"/>
          <w:highlight w:val="white"/>
        </w:rPr>
        <w:t xml:space="preserve">Hogg, M. A., &amp; Blaylock, D. L. (Eds.). (2011). </w:t>
      </w:r>
      <w:r>
        <w:rPr>
          <w:rFonts w:ascii="Times New Roman" w:eastAsia="Times New Roman" w:hAnsi="Times New Roman" w:cs="Times New Roman"/>
          <w:i/>
          <w:color w:val="222222"/>
          <w:sz w:val="24"/>
          <w:szCs w:val="24"/>
          <w:highlight w:val="white"/>
        </w:rPr>
        <w:t xml:space="preserve">Extremism and the psychology of uncertainty. </w:t>
      </w:r>
      <w:r>
        <w:rPr>
          <w:rFonts w:ascii="Times New Roman" w:eastAsia="Times New Roman" w:hAnsi="Times New Roman" w:cs="Times New Roman"/>
          <w:color w:val="222222"/>
          <w:sz w:val="24"/>
          <w:szCs w:val="24"/>
          <w:highlight w:val="white"/>
        </w:rPr>
        <w:t>John Wiley &amp; Sons.</w:t>
      </w:r>
    </w:p>
    <w:p w14:paraId="7D358DA3" w14:textId="77777777" w:rsidR="00380233" w:rsidRDefault="00380233" w:rsidP="00380233">
      <w:pPr>
        <w:spacing w:line="480" w:lineRule="auto"/>
        <w:ind w:left="720" w:hanging="720"/>
        <w:rPr>
          <w:rFonts w:ascii="Times New Roman" w:eastAsia="Times New Roman" w:hAnsi="Times New Roman" w:cs="Times New Roman"/>
          <w:color w:val="222222"/>
          <w:sz w:val="24"/>
          <w:szCs w:val="24"/>
          <w:highlight w:val="white"/>
        </w:rPr>
      </w:pPr>
      <w:r>
        <w:rPr>
          <w:rFonts w:ascii="Times New Roman" w:eastAsia="Times New Roman" w:hAnsi="Times New Roman" w:cs="Times New Roman"/>
          <w:color w:val="222222"/>
          <w:sz w:val="24"/>
          <w:szCs w:val="24"/>
          <w:highlight w:val="white"/>
        </w:rPr>
        <w:t xml:space="preserve">Hogg, M. A., Kruglanski, A., &amp; Van den Bos, K. (2013). Uncertainty and the roots of extremism. </w:t>
      </w:r>
      <w:r>
        <w:rPr>
          <w:rFonts w:ascii="Times New Roman" w:eastAsia="Times New Roman" w:hAnsi="Times New Roman" w:cs="Times New Roman"/>
          <w:i/>
          <w:color w:val="222222"/>
          <w:sz w:val="24"/>
          <w:szCs w:val="24"/>
          <w:highlight w:val="white"/>
        </w:rPr>
        <w:t>Journal of Social Issues, 69</w:t>
      </w:r>
      <w:r>
        <w:rPr>
          <w:rFonts w:ascii="Times New Roman" w:eastAsia="Times New Roman" w:hAnsi="Times New Roman" w:cs="Times New Roman"/>
          <w:color w:val="222222"/>
          <w:sz w:val="24"/>
          <w:szCs w:val="24"/>
          <w:highlight w:val="white"/>
        </w:rPr>
        <w:t>(3), 407-418.</w:t>
      </w:r>
    </w:p>
    <w:p w14:paraId="0A87B0E9" w14:textId="77777777" w:rsidR="00380233" w:rsidRDefault="00380233" w:rsidP="00380233">
      <w:pPr>
        <w:spacing w:line="480" w:lineRule="auto"/>
        <w:ind w:left="720" w:hanging="720"/>
        <w:rPr>
          <w:rFonts w:ascii="Times New Roman" w:eastAsia="Times New Roman" w:hAnsi="Times New Roman" w:cs="Times New Roman"/>
          <w:color w:val="222222"/>
          <w:sz w:val="24"/>
          <w:szCs w:val="24"/>
          <w:highlight w:val="white"/>
        </w:rPr>
      </w:pPr>
      <w:r>
        <w:rPr>
          <w:rFonts w:ascii="Times New Roman" w:eastAsia="Times New Roman" w:hAnsi="Times New Roman" w:cs="Times New Roman"/>
          <w:color w:val="222222"/>
          <w:sz w:val="24"/>
          <w:szCs w:val="24"/>
          <w:highlight w:val="white"/>
        </w:rPr>
        <w:t xml:space="preserve">Hogg, M. A. (2014). From uncertainty to extremism: Social categorization and identity processes. </w:t>
      </w:r>
      <w:r>
        <w:rPr>
          <w:rFonts w:ascii="Times New Roman" w:eastAsia="Times New Roman" w:hAnsi="Times New Roman" w:cs="Times New Roman"/>
          <w:i/>
          <w:color w:val="222222"/>
          <w:sz w:val="24"/>
          <w:szCs w:val="24"/>
          <w:highlight w:val="white"/>
        </w:rPr>
        <w:t>Current Directions in Psychological Science, 23</w:t>
      </w:r>
      <w:r>
        <w:rPr>
          <w:rFonts w:ascii="Times New Roman" w:eastAsia="Times New Roman" w:hAnsi="Times New Roman" w:cs="Times New Roman"/>
          <w:color w:val="222222"/>
          <w:sz w:val="24"/>
          <w:szCs w:val="24"/>
          <w:highlight w:val="white"/>
        </w:rPr>
        <w:t>(5), 338-342. https://doi.org/10.1177/0963721414540168</w:t>
      </w:r>
    </w:p>
    <w:p w14:paraId="129A9684" w14:textId="77777777" w:rsidR="00380233" w:rsidRDefault="00380233" w:rsidP="00380233">
      <w:pPr>
        <w:spacing w:line="480" w:lineRule="auto"/>
        <w:ind w:left="720" w:hanging="720"/>
        <w:rPr>
          <w:rFonts w:ascii="Times New Roman" w:eastAsia="Times New Roman" w:hAnsi="Times New Roman" w:cs="Times New Roman"/>
          <w:color w:val="222222"/>
          <w:sz w:val="24"/>
          <w:szCs w:val="24"/>
          <w:highlight w:val="white"/>
        </w:rPr>
      </w:pPr>
      <w:r>
        <w:rPr>
          <w:rFonts w:ascii="Times New Roman" w:eastAsia="Times New Roman" w:hAnsi="Times New Roman" w:cs="Times New Roman"/>
          <w:color w:val="222222"/>
          <w:sz w:val="24"/>
          <w:szCs w:val="24"/>
          <w:highlight w:val="white"/>
        </w:rPr>
        <w:t xml:space="preserve">Howard, P. N. (2020). </w:t>
      </w:r>
      <w:r>
        <w:rPr>
          <w:rFonts w:ascii="Times New Roman" w:eastAsia="Times New Roman" w:hAnsi="Times New Roman" w:cs="Times New Roman"/>
          <w:i/>
          <w:color w:val="222222"/>
          <w:sz w:val="24"/>
          <w:szCs w:val="24"/>
          <w:highlight w:val="white"/>
        </w:rPr>
        <w:t>Lie machines: How to save democracy from troll armies, deceitful robots, junk news operations, and political operatives.</w:t>
      </w:r>
      <w:r>
        <w:rPr>
          <w:rFonts w:ascii="Times New Roman" w:eastAsia="Times New Roman" w:hAnsi="Times New Roman" w:cs="Times New Roman"/>
          <w:color w:val="222222"/>
          <w:sz w:val="24"/>
          <w:szCs w:val="24"/>
          <w:highlight w:val="white"/>
        </w:rPr>
        <w:t xml:space="preserve"> Yale University Press.</w:t>
      </w:r>
    </w:p>
    <w:p w14:paraId="4F8CFE73" w14:textId="77777777" w:rsidR="00380233" w:rsidRDefault="00380233" w:rsidP="00380233">
      <w:pPr>
        <w:spacing w:line="480" w:lineRule="auto"/>
        <w:ind w:left="720" w:hanging="720"/>
        <w:rPr>
          <w:rFonts w:ascii="Times New Roman" w:eastAsia="Times New Roman" w:hAnsi="Times New Roman" w:cs="Times New Roman"/>
          <w:color w:val="222222"/>
          <w:sz w:val="24"/>
          <w:szCs w:val="24"/>
          <w:highlight w:val="white"/>
        </w:rPr>
      </w:pPr>
      <w:r>
        <w:rPr>
          <w:rFonts w:ascii="Times New Roman" w:eastAsia="Times New Roman" w:hAnsi="Times New Roman" w:cs="Times New Roman"/>
          <w:color w:val="222222"/>
          <w:sz w:val="24"/>
          <w:szCs w:val="24"/>
          <w:highlight w:val="white"/>
        </w:rPr>
        <w:t xml:space="preserve">Iles-Caven, Y., Gregory, S., Ellis, G., Golding, J., &amp; Nowicki, S. (2020). The relationship between locus of control and religious behavior and beliefs in a large population of parents: An observational study. </w:t>
      </w:r>
      <w:r>
        <w:rPr>
          <w:rFonts w:ascii="Times New Roman" w:eastAsia="Times New Roman" w:hAnsi="Times New Roman" w:cs="Times New Roman"/>
          <w:i/>
          <w:color w:val="222222"/>
          <w:sz w:val="24"/>
          <w:szCs w:val="24"/>
          <w:highlight w:val="white"/>
        </w:rPr>
        <w:t>Frontiers in Psychology, 11</w:t>
      </w:r>
      <w:r>
        <w:rPr>
          <w:rFonts w:ascii="Times New Roman" w:eastAsia="Times New Roman" w:hAnsi="Times New Roman" w:cs="Times New Roman"/>
          <w:color w:val="222222"/>
          <w:sz w:val="24"/>
          <w:szCs w:val="24"/>
          <w:highlight w:val="white"/>
        </w:rPr>
        <w:t>, 1462.</w:t>
      </w:r>
    </w:p>
    <w:p w14:paraId="6F0A59F7" w14:textId="77777777" w:rsidR="00380233" w:rsidRDefault="00380233" w:rsidP="00380233">
      <w:pPr>
        <w:spacing w:line="480" w:lineRule="auto"/>
        <w:ind w:left="720" w:hanging="720"/>
        <w:rPr>
          <w:rFonts w:ascii="Times New Roman" w:eastAsia="Times New Roman" w:hAnsi="Times New Roman" w:cs="Times New Roman"/>
          <w:color w:val="222222"/>
          <w:sz w:val="24"/>
          <w:szCs w:val="24"/>
          <w:highlight w:val="white"/>
        </w:rPr>
      </w:pPr>
      <w:r>
        <w:rPr>
          <w:rFonts w:ascii="Times New Roman" w:eastAsia="Times New Roman" w:hAnsi="Times New Roman" w:cs="Times New Roman"/>
          <w:color w:val="222222"/>
          <w:sz w:val="24"/>
          <w:szCs w:val="24"/>
          <w:highlight w:val="white"/>
        </w:rPr>
        <w:t>Jasko, K., LaFree, G., &amp; Kruglanski, A. (2017). Quest for significance and violent extremism: The case of domestic radicalization.</w:t>
      </w:r>
      <w:r>
        <w:rPr>
          <w:rFonts w:ascii="Times New Roman" w:eastAsia="Times New Roman" w:hAnsi="Times New Roman" w:cs="Times New Roman"/>
          <w:i/>
          <w:color w:val="222222"/>
          <w:sz w:val="24"/>
          <w:szCs w:val="24"/>
          <w:highlight w:val="white"/>
        </w:rPr>
        <w:t xml:space="preserve"> Political Psychology, 38</w:t>
      </w:r>
      <w:r>
        <w:rPr>
          <w:rFonts w:ascii="Times New Roman" w:eastAsia="Times New Roman" w:hAnsi="Times New Roman" w:cs="Times New Roman"/>
          <w:color w:val="222222"/>
          <w:sz w:val="24"/>
          <w:szCs w:val="24"/>
          <w:highlight w:val="white"/>
        </w:rPr>
        <w:t>(5), 815-831.</w:t>
      </w:r>
    </w:p>
    <w:p w14:paraId="7B2A50EA" w14:textId="77777777" w:rsidR="00380233" w:rsidRDefault="00380233" w:rsidP="00380233">
      <w:pPr>
        <w:spacing w:line="480" w:lineRule="auto"/>
        <w:ind w:left="720" w:hanging="720"/>
        <w:rPr>
          <w:rFonts w:ascii="Times New Roman" w:eastAsia="Times New Roman" w:hAnsi="Times New Roman" w:cs="Times New Roman"/>
          <w:color w:val="222222"/>
          <w:sz w:val="24"/>
          <w:szCs w:val="24"/>
          <w:highlight w:val="white"/>
        </w:rPr>
      </w:pPr>
      <w:r>
        <w:rPr>
          <w:rFonts w:ascii="Times New Roman" w:eastAsia="Times New Roman" w:hAnsi="Times New Roman" w:cs="Times New Roman"/>
          <w:color w:val="222222"/>
          <w:sz w:val="24"/>
          <w:szCs w:val="24"/>
          <w:highlight w:val="white"/>
        </w:rPr>
        <w:t xml:space="preserve">Jiang, J., Ren, X., &amp; Ferrara, E. (2021). Social media polarization and echo chambers in the context of COVID-19: Case study. </w:t>
      </w:r>
      <w:r>
        <w:rPr>
          <w:rFonts w:ascii="Times New Roman" w:eastAsia="Times New Roman" w:hAnsi="Times New Roman" w:cs="Times New Roman"/>
          <w:i/>
          <w:color w:val="222222"/>
          <w:sz w:val="24"/>
          <w:szCs w:val="24"/>
          <w:highlight w:val="white"/>
        </w:rPr>
        <w:t>JMIRx Med, 2</w:t>
      </w:r>
      <w:r>
        <w:rPr>
          <w:rFonts w:ascii="Times New Roman" w:eastAsia="Times New Roman" w:hAnsi="Times New Roman" w:cs="Times New Roman"/>
          <w:color w:val="222222"/>
          <w:sz w:val="24"/>
          <w:szCs w:val="24"/>
          <w:highlight w:val="white"/>
        </w:rPr>
        <w:t>(3), e29570.</w:t>
      </w:r>
    </w:p>
    <w:p w14:paraId="216F0856" w14:textId="77777777" w:rsidR="00380233" w:rsidRDefault="00380233" w:rsidP="00380233">
      <w:pPr>
        <w:spacing w:line="480" w:lineRule="auto"/>
        <w:ind w:left="720" w:hanging="720"/>
        <w:rPr>
          <w:rFonts w:ascii="Times New Roman" w:eastAsia="Times New Roman" w:hAnsi="Times New Roman" w:cs="Times New Roman"/>
          <w:color w:val="222222"/>
          <w:sz w:val="24"/>
          <w:szCs w:val="24"/>
          <w:highlight w:val="white"/>
        </w:rPr>
      </w:pPr>
      <w:r>
        <w:rPr>
          <w:rFonts w:ascii="Times New Roman" w:eastAsia="Times New Roman" w:hAnsi="Times New Roman" w:cs="Times New Roman"/>
          <w:color w:val="222222"/>
          <w:sz w:val="24"/>
          <w:szCs w:val="24"/>
          <w:highlight w:val="white"/>
        </w:rPr>
        <w:t xml:space="preserve">Jones, A. (2011). </w:t>
      </w:r>
      <w:r>
        <w:rPr>
          <w:rFonts w:ascii="Times New Roman" w:eastAsia="Times New Roman" w:hAnsi="Times New Roman" w:cs="Times New Roman"/>
          <w:i/>
          <w:color w:val="222222"/>
          <w:sz w:val="24"/>
          <w:szCs w:val="24"/>
          <w:highlight w:val="white"/>
        </w:rPr>
        <w:t>Genocide: A comprehensive introduction</w:t>
      </w:r>
      <w:r>
        <w:rPr>
          <w:rFonts w:ascii="Times New Roman" w:eastAsia="Times New Roman" w:hAnsi="Times New Roman" w:cs="Times New Roman"/>
          <w:color w:val="222222"/>
          <w:sz w:val="24"/>
          <w:szCs w:val="24"/>
          <w:highlight w:val="white"/>
        </w:rPr>
        <w:t>. London: Routledge.</w:t>
      </w:r>
    </w:p>
    <w:p w14:paraId="3B9F914D" w14:textId="77777777" w:rsidR="00380233" w:rsidRDefault="00380233" w:rsidP="00380233">
      <w:pPr>
        <w:spacing w:line="480" w:lineRule="auto"/>
        <w:ind w:left="720" w:hanging="720"/>
        <w:rPr>
          <w:rFonts w:ascii="Times New Roman" w:eastAsia="Times New Roman" w:hAnsi="Times New Roman" w:cs="Times New Roman"/>
          <w:color w:val="222222"/>
          <w:sz w:val="24"/>
          <w:szCs w:val="24"/>
          <w:highlight w:val="white"/>
        </w:rPr>
      </w:pPr>
      <w:r>
        <w:rPr>
          <w:rFonts w:ascii="Times New Roman" w:eastAsia="Times New Roman" w:hAnsi="Times New Roman" w:cs="Times New Roman"/>
          <w:color w:val="222222"/>
          <w:sz w:val="24"/>
          <w:szCs w:val="24"/>
          <w:highlight w:val="white"/>
        </w:rPr>
        <w:t xml:space="preserve">Jussim, L., Finkelstein, D., &amp; Stevens, S. T. (2023). Uncertainty, academic radicalization, and the erosion of social science credibility. In J. P. Forgas, W. D. Crano, &amp; K. Fiedler (Eds.), </w:t>
      </w:r>
      <w:r>
        <w:rPr>
          <w:rFonts w:ascii="Times New Roman" w:eastAsia="Times New Roman" w:hAnsi="Times New Roman" w:cs="Times New Roman"/>
          <w:i/>
          <w:color w:val="222222"/>
          <w:sz w:val="24"/>
          <w:szCs w:val="24"/>
          <w:highlight w:val="white"/>
        </w:rPr>
        <w:t>The psychology of insecurity</w:t>
      </w:r>
      <w:r>
        <w:rPr>
          <w:rFonts w:ascii="Times New Roman" w:eastAsia="Times New Roman" w:hAnsi="Times New Roman" w:cs="Times New Roman"/>
          <w:color w:val="222222"/>
          <w:sz w:val="24"/>
          <w:szCs w:val="24"/>
          <w:highlight w:val="white"/>
        </w:rPr>
        <w:t xml:space="preserve"> (pp. 329-348). New York: Routledge.</w:t>
      </w:r>
    </w:p>
    <w:p w14:paraId="73960A71" w14:textId="77777777" w:rsidR="00380233" w:rsidRDefault="00380233" w:rsidP="00380233">
      <w:pPr>
        <w:spacing w:line="480" w:lineRule="auto"/>
        <w:ind w:left="720"/>
        <w:rPr>
          <w:rFonts w:ascii="Times New Roman" w:eastAsia="Times New Roman" w:hAnsi="Times New Roman" w:cs="Times New Roman"/>
          <w:color w:val="222222"/>
          <w:sz w:val="24"/>
          <w:szCs w:val="24"/>
          <w:highlight w:val="white"/>
        </w:rPr>
      </w:pPr>
      <w:r>
        <w:rPr>
          <w:rFonts w:ascii="Times New Roman" w:eastAsia="Times New Roman" w:hAnsi="Times New Roman" w:cs="Times New Roman"/>
          <w:color w:val="222222"/>
          <w:sz w:val="24"/>
          <w:szCs w:val="24"/>
          <w:highlight w:val="white"/>
        </w:rPr>
        <w:lastRenderedPageBreak/>
        <w:t xml:space="preserve">Kelly, M. (2024, March 20). How to calm the anxious generation: Jonathan Haidt’s case for getting kids more interested in real life and less interested in their phones. </w:t>
      </w:r>
      <w:r>
        <w:rPr>
          <w:rFonts w:ascii="Times New Roman" w:eastAsia="Times New Roman" w:hAnsi="Times New Roman" w:cs="Times New Roman"/>
          <w:i/>
          <w:color w:val="222222"/>
          <w:sz w:val="24"/>
          <w:szCs w:val="24"/>
          <w:highlight w:val="white"/>
        </w:rPr>
        <w:t>Harvard Public Health.</w:t>
      </w:r>
      <w:r>
        <w:rPr>
          <w:rFonts w:ascii="Times New Roman" w:eastAsia="Times New Roman" w:hAnsi="Times New Roman" w:cs="Times New Roman"/>
          <w:color w:val="222222"/>
          <w:sz w:val="24"/>
          <w:szCs w:val="24"/>
          <w:highlight w:val="white"/>
        </w:rPr>
        <w:t xml:space="preserve"> https://harvardpublichealth.org/mental-health/jonathan-haidt-on-countering-negative-effects-of-social-media/</w:t>
      </w:r>
    </w:p>
    <w:p w14:paraId="5E1B783A" w14:textId="77777777" w:rsidR="00380233" w:rsidRDefault="00380233" w:rsidP="00380233">
      <w:pPr>
        <w:spacing w:line="480" w:lineRule="auto"/>
        <w:ind w:left="720" w:hanging="720"/>
        <w:rPr>
          <w:rFonts w:ascii="Times New Roman" w:eastAsia="Times New Roman" w:hAnsi="Times New Roman" w:cs="Times New Roman"/>
          <w:color w:val="222222"/>
          <w:sz w:val="24"/>
          <w:szCs w:val="24"/>
          <w:highlight w:val="white"/>
        </w:rPr>
      </w:pPr>
      <w:r>
        <w:rPr>
          <w:rFonts w:ascii="Times New Roman" w:eastAsia="Times New Roman" w:hAnsi="Times New Roman" w:cs="Times New Roman"/>
          <w:color w:val="222222"/>
          <w:sz w:val="24"/>
          <w:szCs w:val="24"/>
          <w:highlight w:val="white"/>
        </w:rPr>
        <w:t xml:space="preserve">Kramer, R. M., &amp; Wei, J. (1999). Social uncertainty and the problem of trust in social groups: The social self in doubt. In T. R. Tyler, R. M. Kramer, &amp; O. P. John (Eds.), </w:t>
      </w:r>
      <w:r>
        <w:rPr>
          <w:rFonts w:ascii="Times New Roman" w:eastAsia="Times New Roman" w:hAnsi="Times New Roman" w:cs="Times New Roman"/>
          <w:i/>
          <w:color w:val="222222"/>
          <w:sz w:val="24"/>
          <w:szCs w:val="24"/>
          <w:highlight w:val="white"/>
        </w:rPr>
        <w:t>The psychology of the social self</w:t>
      </w:r>
      <w:r>
        <w:rPr>
          <w:rFonts w:ascii="Times New Roman" w:eastAsia="Times New Roman" w:hAnsi="Times New Roman" w:cs="Times New Roman"/>
          <w:color w:val="222222"/>
          <w:sz w:val="24"/>
          <w:szCs w:val="24"/>
          <w:highlight w:val="white"/>
        </w:rPr>
        <w:t xml:space="preserve"> (pp. 145–168). Mahwah, New Jersey: Lawrence Erlbaum Associates.</w:t>
      </w:r>
    </w:p>
    <w:p w14:paraId="5EE0278E" w14:textId="77777777" w:rsidR="00380233" w:rsidRDefault="00380233" w:rsidP="00380233">
      <w:pPr>
        <w:spacing w:line="480" w:lineRule="auto"/>
        <w:ind w:left="720" w:hanging="720"/>
        <w:rPr>
          <w:rFonts w:ascii="Times New Roman" w:eastAsia="Times New Roman" w:hAnsi="Times New Roman" w:cs="Times New Roman"/>
          <w:color w:val="222222"/>
          <w:sz w:val="24"/>
          <w:szCs w:val="24"/>
          <w:highlight w:val="white"/>
        </w:rPr>
      </w:pPr>
      <w:r>
        <w:rPr>
          <w:rFonts w:ascii="Times New Roman" w:eastAsia="Times New Roman" w:hAnsi="Times New Roman" w:cs="Times New Roman"/>
          <w:color w:val="222222"/>
          <w:sz w:val="24"/>
          <w:szCs w:val="24"/>
          <w:highlight w:val="white"/>
        </w:rPr>
        <w:t>Kramer, R. M., Hanna, B. A., Su, S., &amp; Wei, J. (2014). Collective identity, collective trust, and social capital: Linking group identification and group cooperation. In Groups at work (pp. 173-196). Psychology Press.</w:t>
      </w:r>
    </w:p>
    <w:p w14:paraId="585A4E4C" w14:textId="77777777" w:rsidR="00380233" w:rsidRDefault="00380233" w:rsidP="00380233">
      <w:pPr>
        <w:spacing w:line="480" w:lineRule="auto"/>
        <w:ind w:left="720" w:hanging="720"/>
        <w:rPr>
          <w:rFonts w:ascii="Times New Roman" w:eastAsia="Times New Roman" w:hAnsi="Times New Roman" w:cs="Times New Roman"/>
          <w:color w:val="222222"/>
          <w:sz w:val="24"/>
          <w:szCs w:val="24"/>
          <w:highlight w:val="white"/>
        </w:rPr>
      </w:pPr>
      <w:r>
        <w:rPr>
          <w:rFonts w:ascii="Times New Roman" w:eastAsia="Times New Roman" w:hAnsi="Times New Roman" w:cs="Times New Roman"/>
          <w:color w:val="222222"/>
          <w:sz w:val="24"/>
          <w:szCs w:val="24"/>
          <w:highlight w:val="white"/>
        </w:rPr>
        <w:t xml:space="preserve">Krishnarajan, S. (2023). Rationalizing democracy: The perceptual bias and (un) democratic behavior. </w:t>
      </w:r>
      <w:r>
        <w:rPr>
          <w:rFonts w:ascii="Times New Roman" w:eastAsia="Times New Roman" w:hAnsi="Times New Roman" w:cs="Times New Roman"/>
          <w:i/>
          <w:color w:val="222222"/>
          <w:sz w:val="24"/>
          <w:szCs w:val="24"/>
          <w:highlight w:val="white"/>
        </w:rPr>
        <w:t>American Political Science Review, 117</w:t>
      </w:r>
      <w:r>
        <w:rPr>
          <w:rFonts w:ascii="Times New Roman" w:eastAsia="Times New Roman" w:hAnsi="Times New Roman" w:cs="Times New Roman"/>
          <w:color w:val="222222"/>
          <w:sz w:val="24"/>
          <w:szCs w:val="24"/>
          <w:highlight w:val="white"/>
        </w:rPr>
        <w:t>(2)</w:t>
      </w:r>
      <w:r>
        <w:rPr>
          <w:rFonts w:ascii="Times New Roman" w:eastAsia="Times New Roman" w:hAnsi="Times New Roman" w:cs="Times New Roman"/>
          <w:i/>
          <w:color w:val="222222"/>
          <w:sz w:val="24"/>
          <w:szCs w:val="24"/>
          <w:highlight w:val="white"/>
        </w:rPr>
        <w:t>,</w:t>
      </w:r>
      <w:r>
        <w:rPr>
          <w:rFonts w:ascii="Times New Roman" w:eastAsia="Times New Roman" w:hAnsi="Times New Roman" w:cs="Times New Roman"/>
          <w:color w:val="222222"/>
          <w:sz w:val="24"/>
          <w:szCs w:val="24"/>
          <w:highlight w:val="white"/>
        </w:rPr>
        <w:t xml:space="preserve"> 474-496.</w:t>
      </w:r>
    </w:p>
    <w:p w14:paraId="1B7AA00A" w14:textId="77777777" w:rsidR="00380233" w:rsidRDefault="00380233" w:rsidP="00380233">
      <w:pPr>
        <w:spacing w:line="480" w:lineRule="auto"/>
        <w:ind w:left="720" w:hanging="720"/>
        <w:rPr>
          <w:rFonts w:ascii="Times New Roman" w:eastAsia="Times New Roman" w:hAnsi="Times New Roman" w:cs="Times New Roman"/>
          <w:color w:val="222222"/>
          <w:sz w:val="24"/>
          <w:szCs w:val="24"/>
          <w:highlight w:val="white"/>
        </w:rPr>
      </w:pPr>
      <w:r>
        <w:rPr>
          <w:rFonts w:ascii="Times New Roman" w:eastAsia="Times New Roman" w:hAnsi="Times New Roman" w:cs="Times New Roman"/>
          <w:color w:val="222222"/>
          <w:sz w:val="24"/>
          <w:szCs w:val="24"/>
          <w:highlight w:val="white"/>
        </w:rPr>
        <w:t xml:space="preserve">Kruglanski, A. W., Pierro, A., Mannetti, L., &amp; De Grada, E. (2006). Groups as epistemic providers: Need for closure and the unfolding of group-centrism. </w:t>
      </w:r>
      <w:r>
        <w:rPr>
          <w:rFonts w:ascii="Times New Roman" w:eastAsia="Times New Roman" w:hAnsi="Times New Roman" w:cs="Times New Roman"/>
          <w:i/>
          <w:color w:val="222222"/>
          <w:sz w:val="24"/>
          <w:szCs w:val="24"/>
          <w:highlight w:val="white"/>
        </w:rPr>
        <w:t>Psychological Review</w:t>
      </w:r>
      <w:r>
        <w:rPr>
          <w:rFonts w:ascii="Times New Roman" w:eastAsia="Times New Roman" w:hAnsi="Times New Roman" w:cs="Times New Roman"/>
          <w:color w:val="222222"/>
          <w:sz w:val="24"/>
          <w:szCs w:val="24"/>
          <w:highlight w:val="white"/>
        </w:rPr>
        <w:t xml:space="preserve">, </w:t>
      </w:r>
      <w:r>
        <w:rPr>
          <w:rFonts w:ascii="Times New Roman" w:eastAsia="Times New Roman" w:hAnsi="Times New Roman" w:cs="Times New Roman"/>
          <w:i/>
          <w:color w:val="222222"/>
          <w:sz w:val="24"/>
          <w:szCs w:val="24"/>
          <w:highlight w:val="white"/>
        </w:rPr>
        <w:t>113</w:t>
      </w:r>
      <w:r>
        <w:rPr>
          <w:rFonts w:ascii="Times New Roman" w:eastAsia="Times New Roman" w:hAnsi="Times New Roman" w:cs="Times New Roman"/>
          <w:color w:val="222222"/>
          <w:sz w:val="24"/>
          <w:szCs w:val="24"/>
          <w:highlight w:val="white"/>
        </w:rPr>
        <w:t>(1), 84.</w:t>
      </w:r>
    </w:p>
    <w:p w14:paraId="4A5A5EB9" w14:textId="77777777" w:rsidR="00380233" w:rsidRDefault="00380233" w:rsidP="00380233">
      <w:pPr>
        <w:spacing w:line="480" w:lineRule="auto"/>
        <w:ind w:left="720" w:hanging="720"/>
        <w:rPr>
          <w:rFonts w:ascii="Times New Roman" w:eastAsia="Times New Roman" w:hAnsi="Times New Roman" w:cs="Times New Roman"/>
          <w:color w:val="222222"/>
          <w:sz w:val="24"/>
          <w:szCs w:val="24"/>
          <w:highlight w:val="white"/>
        </w:rPr>
      </w:pPr>
      <w:r>
        <w:rPr>
          <w:rFonts w:ascii="Times New Roman" w:eastAsia="Times New Roman" w:hAnsi="Times New Roman" w:cs="Times New Roman"/>
          <w:color w:val="222222"/>
          <w:sz w:val="24"/>
          <w:szCs w:val="24"/>
          <w:highlight w:val="white"/>
        </w:rPr>
        <w:t xml:space="preserve">Lewicki, R. J., &amp; Bunker, B. B. (1995). Trust in relationships: A model of trust development and decline. In B. Bunker, &amp; J. Rubins (Eds.), </w:t>
      </w:r>
      <w:r>
        <w:rPr>
          <w:rFonts w:ascii="Times New Roman" w:eastAsia="Times New Roman" w:hAnsi="Times New Roman" w:cs="Times New Roman"/>
          <w:i/>
          <w:color w:val="222222"/>
          <w:sz w:val="24"/>
          <w:szCs w:val="24"/>
          <w:highlight w:val="white"/>
        </w:rPr>
        <w:t>Conflict, cooperation and justice</w:t>
      </w:r>
      <w:r>
        <w:rPr>
          <w:rFonts w:ascii="Times New Roman" w:eastAsia="Times New Roman" w:hAnsi="Times New Roman" w:cs="Times New Roman"/>
          <w:color w:val="222222"/>
          <w:sz w:val="24"/>
          <w:szCs w:val="24"/>
          <w:highlight w:val="white"/>
        </w:rPr>
        <w:t xml:space="preserve"> (pp. 133–173). San Francisco: Jossey-Bass.</w:t>
      </w:r>
    </w:p>
    <w:p w14:paraId="07F0B6CD" w14:textId="77777777" w:rsidR="00380233" w:rsidRDefault="00380233" w:rsidP="00380233">
      <w:pPr>
        <w:spacing w:line="48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Lin, Y.-R., Lazer, D., &amp; Cao, N. (2013). Watching how ideas spread over social media. </w:t>
      </w:r>
      <w:r>
        <w:rPr>
          <w:rFonts w:ascii="Times New Roman" w:eastAsia="Times New Roman" w:hAnsi="Times New Roman" w:cs="Times New Roman"/>
          <w:i/>
          <w:sz w:val="24"/>
          <w:szCs w:val="24"/>
        </w:rPr>
        <w:t>Leonardo, 46</w:t>
      </w:r>
      <w:r>
        <w:rPr>
          <w:rFonts w:ascii="Times New Roman" w:eastAsia="Times New Roman" w:hAnsi="Times New Roman" w:cs="Times New Roman"/>
          <w:sz w:val="24"/>
          <w:szCs w:val="24"/>
        </w:rPr>
        <w:t>(3), 277. https://doi.org/10.1162/LEON_a_00573</w:t>
      </w:r>
    </w:p>
    <w:p w14:paraId="38A196E9" w14:textId="77777777" w:rsidR="00380233" w:rsidRDefault="00380233" w:rsidP="00380233">
      <w:pPr>
        <w:spacing w:line="48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Mayer, R. C., Davis, J. H., &amp; Schoorman, F. D. (1995). An integrative model of organizational trust. </w:t>
      </w:r>
      <w:r>
        <w:rPr>
          <w:rFonts w:ascii="Times New Roman" w:eastAsia="Times New Roman" w:hAnsi="Times New Roman" w:cs="Times New Roman"/>
          <w:i/>
          <w:sz w:val="24"/>
          <w:szCs w:val="24"/>
        </w:rPr>
        <w:t>Academy of Management Review, 20</w:t>
      </w:r>
      <w:r>
        <w:rPr>
          <w:rFonts w:ascii="Times New Roman" w:eastAsia="Times New Roman" w:hAnsi="Times New Roman" w:cs="Times New Roman"/>
          <w:sz w:val="24"/>
          <w:szCs w:val="24"/>
        </w:rPr>
        <w:t>(3), 709–734.</w:t>
      </w:r>
    </w:p>
    <w:p w14:paraId="2A274A94" w14:textId="77777777" w:rsidR="00380233" w:rsidRDefault="00380233" w:rsidP="00380233">
      <w:pPr>
        <w:spacing w:line="48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Mchangama, J. (2022).</w:t>
      </w:r>
      <w:r>
        <w:rPr>
          <w:rFonts w:ascii="Times New Roman" w:eastAsia="Times New Roman" w:hAnsi="Times New Roman" w:cs="Times New Roman"/>
          <w:i/>
          <w:sz w:val="24"/>
          <w:szCs w:val="24"/>
        </w:rPr>
        <w:t xml:space="preserve"> Free speech: A history from Socrates to social media.</w:t>
      </w:r>
      <w:r>
        <w:rPr>
          <w:rFonts w:ascii="Times New Roman" w:eastAsia="Times New Roman" w:hAnsi="Times New Roman" w:cs="Times New Roman"/>
          <w:sz w:val="24"/>
          <w:szCs w:val="24"/>
        </w:rPr>
        <w:t xml:space="preserve"> New York: Basic Books.</w:t>
      </w:r>
    </w:p>
    <w:p w14:paraId="4064D2C0" w14:textId="77777777" w:rsidR="00380233" w:rsidRDefault="00380233" w:rsidP="00380233">
      <w:pPr>
        <w:spacing w:line="48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color w:val="222222"/>
          <w:sz w:val="24"/>
          <w:szCs w:val="24"/>
          <w:highlight w:val="white"/>
        </w:rPr>
        <w:t xml:space="preserve">Meehl, P. E. (1990). Appraising and amending theories: The strategy of Lakatosian defense and two principles that warrant it. </w:t>
      </w:r>
      <w:r>
        <w:rPr>
          <w:rFonts w:ascii="Times New Roman" w:eastAsia="Times New Roman" w:hAnsi="Times New Roman" w:cs="Times New Roman"/>
          <w:i/>
          <w:color w:val="222222"/>
          <w:sz w:val="24"/>
          <w:szCs w:val="24"/>
          <w:highlight w:val="white"/>
        </w:rPr>
        <w:t>Psychological Inquiry</w:t>
      </w:r>
      <w:r>
        <w:rPr>
          <w:rFonts w:ascii="Times New Roman" w:eastAsia="Times New Roman" w:hAnsi="Times New Roman" w:cs="Times New Roman"/>
          <w:color w:val="222222"/>
          <w:sz w:val="24"/>
          <w:szCs w:val="24"/>
          <w:highlight w:val="white"/>
        </w:rPr>
        <w:t xml:space="preserve">, </w:t>
      </w:r>
      <w:r>
        <w:rPr>
          <w:rFonts w:ascii="Times New Roman" w:eastAsia="Times New Roman" w:hAnsi="Times New Roman" w:cs="Times New Roman"/>
          <w:i/>
          <w:color w:val="222222"/>
          <w:sz w:val="24"/>
          <w:szCs w:val="24"/>
          <w:highlight w:val="white"/>
        </w:rPr>
        <w:t>1</w:t>
      </w:r>
      <w:r>
        <w:rPr>
          <w:rFonts w:ascii="Times New Roman" w:eastAsia="Times New Roman" w:hAnsi="Times New Roman" w:cs="Times New Roman"/>
          <w:color w:val="222222"/>
          <w:sz w:val="24"/>
          <w:szCs w:val="24"/>
          <w:highlight w:val="white"/>
        </w:rPr>
        <w:t>(2), 108-141.</w:t>
      </w:r>
    </w:p>
    <w:p w14:paraId="76F5F86C" w14:textId="77777777" w:rsidR="00380233" w:rsidRDefault="00380233" w:rsidP="00380233">
      <w:pPr>
        <w:spacing w:line="48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McKay, S., &amp; Tenove, C. (2020). Disinformation as a threat to deliberative democracy. </w:t>
      </w:r>
      <w:r>
        <w:rPr>
          <w:rFonts w:ascii="Times New Roman" w:eastAsia="Times New Roman" w:hAnsi="Times New Roman" w:cs="Times New Roman"/>
          <w:i/>
          <w:sz w:val="24"/>
          <w:szCs w:val="24"/>
        </w:rPr>
        <w:t>Political Research Quarterly, 74</w:t>
      </w:r>
      <w:r>
        <w:rPr>
          <w:rFonts w:ascii="Times New Roman" w:eastAsia="Times New Roman" w:hAnsi="Times New Roman" w:cs="Times New Roman"/>
          <w:sz w:val="24"/>
          <w:szCs w:val="24"/>
        </w:rPr>
        <w:t>(3), 703-717. https://doi.org/10.1177/1065912920938143</w:t>
      </w:r>
    </w:p>
    <w:p w14:paraId="55483DEB" w14:textId="77777777" w:rsidR="00380233" w:rsidRDefault="00380233" w:rsidP="00380233">
      <w:pPr>
        <w:spacing w:line="48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Müller, K., &amp; Schwarz, C. (2021). Fanning the flames of hate: Social media and hate crime. </w:t>
      </w:r>
      <w:r>
        <w:rPr>
          <w:rFonts w:ascii="Times New Roman" w:eastAsia="Times New Roman" w:hAnsi="Times New Roman" w:cs="Times New Roman"/>
          <w:i/>
          <w:sz w:val="24"/>
          <w:szCs w:val="24"/>
        </w:rPr>
        <w:t>Journal of the European Economic Association, 19</w:t>
      </w:r>
      <w:r>
        <w:rPr>
          <w:rFonts w:ascii="Times New Roman" w:eastAsia="Times New Roman" w:hAnsi="Times New Roman" w:cs="Times New Roman"/>
          <w:sz w:val="24"/>
          <w:szCs w:val="24"/>
        </w:rPr>
        <w:t>(4), 2131-2167.</w:t>
      </w:r>
    </w:p>
    <w:p w14:paraId="4F7C55C8" w14:textId="77777777" w:rsidR="00380233" w:rsidRDefault="00380233" w:rsidP="00380233">
      <w:pPr>
        <w:spacing w:line="480" w:lineRule="auto"/>
        <w:ind w:left="720"/>
        <w:rPr>
          <w:rFonts w:ascii="Times New Roman" w:eastAsia="Times New Roman" w:hAnsi="Times New Roman" w:cs="Times New Roman"/>
          <w:sz w:val="24"/>
          <w:szCs w:val="24"/>
        </w:rPr>
      </w:pPr>
      <w:r>
        <w:rPr>
          <w:color w:val="222222"/>
          <w:sz w:val="20"/>
          <w:szCs w:val="20"/>
          <w:highlight w:val="white"/>
        </w:rPr>
        <w:t xml:space="preserve">Muro, D. (2016). What does radicalisation look like? Four visualisations of socialisation into violent extremism. In </w:t>
      </w:r>
      <w:r>
        <w:rPr>
          <w:i/>
          <w:color w:val="222222"/>
          <w:sz w:val="20"/>
          <w:szCs w:val="20"/>
          <w:highlight w:val="white"/>
        </w:rPr>
        <w:t>Resilient cities: countering violent extremism at local level</w:t>
      </w:r>
      <w:r>
        <w:rPr>
          <w:color w:val="222222"/>
          <w:sz w:val="20"/>
          <w:szCs w:val="20"/>
          <w:highlight w:val="white"/>
        </w:rPr>
        <w:t xml:space="preserve"> (pp. 45-53). Fundación CIDOB.</w:t>
      </w:r>
    </w:p>
    <w:p w14:paraId="6FF3CBB2" w14:textId="77777777" w:rsidR="00380233" w:rsidRDefault="00380233" w:rsidP="00380233">
      <w:pPr>
        <w:spacing w:line="48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NCRI. (2024). Praise for UnitedHealthcare CEO assassination goes viral. </w:t>
      </w:r>
      <w:r>
        <w:rPr>
          <w:rFonts w:ascii="Times New Roman" w:eastAsia="Times New Roman" w:hAnsi="Times New Roman" w:cs="Times New Roman"/>
          <w:i/>
          <w:sz w:val="24"/>
          <w:szCs w:val="24"/>
        </w:rPr>
        <w:t xml:space="preserve">Network Contagion Research Institute. </w:t>
      </w:r>
      <w:r>
        <w:rPr>
          <w:rFonts w:ascii="Times New Roman" w:eastAsia="Times New Roman" w:hAnsi="Times New Roman" w:cs="Times New Roman"/>
          <w:sz w:val="24"/>
          <w:szCs w:val="24"/>
        </w:rPr>
        <w:t>https://networkcontagion.us/reports/praise-for-united-healthcare-ceo-assassination-goes-viral/</w:t>
      </w:r>
    </w:p>
    <w:p w14:paraId="76DA5709" w14:textId="77777777" w:rsidR="00380233" w:rsidRDefault="00380233" w:rsidP="00380233">
      <w:pPr>
        <w:spacing w:line="48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Ng, L. H. X., &amp; Carley, K. M. (2025). A global comparison of social media bot and human characteristics. </w:t>
      </w:r>
      <w:r>
        <w:rPr>
          <w:rFonts w:ascii="Times New Roman" w:eastAsia="Times New Roman" w:hAnsi="Times New Roman" w:cs="Times New Roman"/>
          <w:i/>
          <w:sz w:val="24"/>
          <w:szCs w:val="24"/>
        </w:rPr>
        <w:t>Scientific Reports, 15</w:t>
      </w:r>
      <w:r>
        <w:rPr>
          <w:rFonts w:ascii="Times New Roman" w:eastAsia="Times New Roman" w:hAnsi="Times New Roman" w:cs="Times New Roman"/>
          <w:sz w:val="24"/>
          <w:szCs w:val="24"/>
        </w:rPr>
        <w:t>(1), 10973. https://doi.org/10.1038/s41598-025-96372-1</w:t>
      </w:r>
    </w:p>
    <w:p w14:paraId="3149D959" w14:textId="77777777" w:rsidR="00380233" w:rsidRDefault="00380233" w:rsidP="00380233">
      <w:pPr>
        <w:spacing w:line="48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Ng, L. H. X., &amp; Carley, K. M. (2023). Deflating the Chinese balloon: Types of Twitter bots in US-China balloon incident. </w:t>
      </w:r>
      <w:r>
        <w:rPr>
          <w:rFonts w:ascii="Times New Roman" w:eastAsia="Times New Roman" w:hAnsi="Times New Roman" w:cs="Times New Roman"/>
          <w:i/>
          <w:sz w:val="24"/>
          <w:szCs w:val="24"/>
        </w:rPr>
        <w:t>EPJ Data Science, 12</w:t>
      </w:r>
      <w:r>
        <w:rPr>
          <w:rFonts w:ascii="Times New Roman" w:eastAsia="Times New Roman" w:hAnsi="Times New Roman" w:cs="Times New Roman"/>
          <w:sz w:val="24"/>
          <w:szCs w:val="24"/>
        </w:rPr>
        <w:t>(1), 63. https://doi.org/10.1140/epjds/s13688-023-00440-3</w:t>
      </w:r>
    </w:p>
    <w:p w14:paraId="79240684" w14:textId="77777777" w:rsidR="00380233" w:rsidRDefault="00380233" w:rsidP="00380233">
      <w:pPr>
        <w:spacing w:line="48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Odgers, C. L. (2024). The great rewiring: Is social media really behind an epidemic of teenage mental illness? </w:t>
      </w:r>
      <w:r>
        <w:rPr>
          <w:rFonts w:ascii="Times New Roman" w:eastAsia="Times New Roman" w:hAnsi="Times New Roman" w:cs="Times New Roman"/>
          <w:i/>
          <w:sz w:val="24"/>
          <w:szCs w:val="24"/>
        </w:rPr>
        <w:t>Nature, 628</w:t>
      </w:r>
      <w:r>
        <w:rPr>
          <w:rFonts w:ascii="Times New Roman" w:eastAsia="Times New Roman" w:hAnsi="Times New Roman" w:cs="Times New Roman"/>
          <w:sz w:val="24"/>
          <w:szCs w:val="24"/>
        </w:rPr>
        <w:t>(8006), 29-30. https://www.nature.com/articles/d41586-024-00902-2</w:t>
      </w:r>
    </w:p>
    <w:p w14:paraId="761AF853" w14:textId="77777777" w:rsidR="00380233" w:rsidRDefault="00380233" w:rsidP="00380233">
      <w:pPr>
        <w:spacing w:line="48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Pavlou, P. (2005). Understanding and mitigating uncertainty in online environments: A longitudinal analysis of the role of trust and social presence. </w:t>
      </w:r>
      <w:r>
        <w:rPr>
          <w:rFonts w:ascii="Times New Roman" w:eastAsia="Times New Roman" w:hAnsi="Times New Roman" w:cs="Times New Roman"/>
          <w:i/>
          <w:sz w:val="24"/>
          <w:szCs w:val="24"/>
        </w:rPr>
        <w:t>Academy of Management Proceedings</w:t>
      </w:r>
      <w:r>
        <w:rPr>
          <w:rFonts w:ascii="Times New Roman" w:eastAsia="Times New Roman" w:hAnsi="Times New Roman" w:cs="Times New Roman"/>
          <w:sz w:val="24"/>
          <w:szCs w:val="24"/>
        </w:rPr>
        <w:t>,</w:t>
      </w:r>
      <w:r>
        <w:rPr>
          <w:rFonts w:ascii="Times New Roman" w:eastAsia="Times New Roman" w:hAnsi="Times New Roman" w:cs="Times New Roman"/>
          <w:i/>
          <w:sz w:val="24"/>
          <w:szCs w:val="24"/>
        </w:rPr>
        <w:t xml:space="preserve"> 2005</w:t>
      </w:r>
      <w:r>
        <w:rPr>
          <w:rFonts w:ascii="Times New Roman" w:eastAsia="Times New Roman" w:hAnsi="Times New Roman" w:cs="Times New Roman"/>
          <w:sz w:val="24"/>
          <w:szCs w:val="24"/>
        </w:rPr>
        <w:t>(1), pp. H1-H6.</w:t>
      </w:r>
    </w:p>
    <w:p w14:paraId="03B58A75" w14:textId="77777777" w:rsidR="00380233" w:rsidRDefault="00380233" w:rsidP="00380233">
      <w:pPr>
        <w:spacing w:line="48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Pérez-Torres, V. (2024). Social media: A digital social mirror for identity development during adolescence. </w:t>
      </w:r>
      <w:r>
        <w:rPr>
          <w:rFonts w:ascii="Times New Roman" w:eastAsia="Times New Roman" w:hAnsi="Times New Roman" w:cs="Times New Roman"/>
          <w:i/>
          <w:sz w:val="24"/>
          <w:szCs w:val="24"/>
        </w:rPr>
        <w:t>Current Psychology, 43</w:t>
      </w:r>
      <w:r>
        <w:rPr>
          <w:rFonts w:ascii="Times New Roman" w:eastAsia="Times New Roman" w:hAnsi="Times New Roman" w:cs="Times New Roman"/>
          <w:sz w:val="24"/>
          <w:szCs w:val="24"/>
        </w:rPr>
        <w:t>(26), 22170–22180. https://doi.org/10.1007/s12144-024-05980-z</w:t>
      </w:r>
    </w:p>
    <w:p w14:paraId="668D592F" w14:textId="77777777" w:rsidR="00380233" w:rsidRDefault="00380233" w:rsidP="00380233">
      <w:pPr>
        <w:spacing w:line="48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highlight w:val="white"/>
        </w:rPr>
        <w:t xml:space="preserve">Prothro, J. W., &amp; Grigg, C. M. (1960). Fundamental principles of democracy: Bases of agreement and disagreement. </w:t>
      </w:r>
      <w:r>
        <w:rPr>
          <w:rFonts w:ascii="Times New Roman" w:eastAsia="Times New Roman" w:hAnsi="Times New Roman" w:cs="Times New Roman"/>
          <w:i/>
          <w:sz w:val="24"/>
          <w:szCs w:val="24"/>
          <w:highlight w:val="white"/>
        </w:rPr>
        <w:t>The Journal of Politics</w:t>
      </w:r>
      <w:r>
        <w:rPr>
          <w:rFonts w:ascii="Times New Roman" w:eastAsia="Times New Roman" w:hAnsi="Times New Roman" w:cs="Times New Roman"/>
          <w:sz w:val="24"/>
          <w:szCs w:val="24"/>
          <w:highlight w:val="white"/>
        </w:rPr>
        <w:t xml:space="preserve">, </w:t>
      </w:r>
      <w:r>
        <w:rPr>
          <w:rFonts w:ascii="Times New Roman" w:eastAsia="Times New Roman" w:hAnsi="Times New Roman" w:cs="Times New Roman"/>
          <w:i/>
          <w:sz w:val="24"/>
          <w:szCs w:val="24"/>
          <w:highlight w:val="white"/>
        </w:rPr>
        <w:t>22</w:t>
      </w:r>
      <w:r>
        <w:rPr>
          <w:rFonts w:ascii="Times New Roman" w:eastAsia="Times New Roman" w:hAnsi="Times New Roman" w:cs="Times New Roman"/>
          <w:sz w:val="24"/>
          <w:szCs w:val="24"/>
          <w:highlight w:val="white"/>
        </w:rPr>
        <w:t>(2), 276-294.</w:t>
      </w:r>
    </w:p>
    <w:p w14:paraId="57A34022" w14:textId="77777777" w:rsidR="00380233" w:rsidRDefault="00380233" w:rsidP="00380233">
      <w:pPr>
        <w:spacing w:line="48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Pruyt, E., &amp; Kwakkel, J. H. (2014). Radicalization under deep uncertainty: A multi‐model exploration of activism, extremism, and terrorism. </w:t>
      </w:r>
      <w:r>
        <w:rPr>
          <w:rFonts w:ascii="Times New Roman" w:eastAsia="Times New Roman" w:hAnsi="Times New Roman" w:cs="Times New Roman"/>
          <w:i/>
          <w:sz w:val="24"/>
          <w:szCs w:val="24"/>
        </w:rPr>
        <w:t>System Dynamics Review, 30</w:t>
      </w:r>
      <w:r>
        <w:rPr>
          <w:rFonts w:ascii="Times New Roman" w:eastAsia="Times New Roman" w:hAnsi="Times New Roman" w:cs="Times New Roman"/>
          <w:sz w:val="24"/>
          <w:szCs w:val="24"/>
        </w:rPr>
        <w:t>(1-2), 1-28.</w:t>
      </w:r>
    </w:p>
    <w:p w14:paraId="2CE02CF2" w14:textId="77777777" w:rsidR="00380233" w:rsidRDefault="00380233" w:rsidP="00380233">
      <w:pPr>
        <w:spacing w:line="48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Rapoport, D. C. (2019). The four waves of modern terrorism. In J. D. Freilich (Ed.), </w:t>
      </w:r>
      <w:r>
        <w:rPr>
          <w:rFonts w:ascii="Times New Roman" w:eastAsia="Times New Roman" w:hAnsi="Times New Roman" w:cs="Times New Roman"/>
          <w:i/>
          <w:sz w:val="24"/>
          <w:szCs w:val="24"/>
        </w:rPr>
        <w:t>Transnational Terrorism</w:t>
      </w:r>
      <w:r>
        <w:rPr>
          <w:rFonts w:ascii="Times New Roman" w:eastAsia="Times New Roman" w:hAnsi="Times New Roman" w:cs="Times New Roman"/>
          <w:sz w:val="24"/>
          <w:szCs w:val="24"/>
        </w:rPr>
        <w:t xml:space="preserve"> (pp. 3-30). Routledge.</w:t>
      </w:r>
    </w:p>
    <w:p w14:paraId="2F291C87" w14:textId="77777777" w:rsidR="00380233" w:rsidRDefault="00380233" w:rsidP="00380233">
      <w:pPr>
        <w:spacing w:line="480" w:lineRule="auto"/>
        <w:ind w:left="720" w:hanging="720"/>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xml:space="preserve">Rast III, D. E., Hogg, M. A., &amp; Giessner, S. R. (2013). Self-uncertainty and support for autocratic leadership. </w:t>
      </w:r>
      <w:r>
        <w:rPr>
          <w:rFonts w:ascii="Times New Roman" w:eastAsia="Times New Roman" w:hAnsi="Times New Roman" w:cs="Times New Roman"/>
          <w:i/>
          <w:sz w:val="24"/>
          <w:szCs w:val="24"/>
          <w:highlight w:val="white"/>
        </w:rPr>
        <w:t>Self and Identity, 12</w:t>
      </w:r>
      <w:r>
        <w:rPr>
          <w:rFonts w:ascii="Times New Roman" w:eastAsia="Times New Roman" w:hAnsi="Times New Roman" w:cs="Times New Roman"/>
          <w:sz w:val="24"/>
          <w:szCs w:val="24"/>
          <w:highlight w:val="white"/>
        </w:rPr>
        <w:t>(6), 635-649.</w:t>
      </w:r>
    </w:p>
    <w:p w14:paraId="57382E00" w14:textId="77777777" w:rsidR="00380233" w:rsidRDefault="00380233" w:rsidP="00380233">
      <w:pPr>
        <w:spacing w:line="48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Reputation Sciences. (2024, October 31). </w:t>
      </w:r>
      <w:r>
        <w:rPr>
          <w:rFonts w:ascii="Times New Roman" w:eastAsia="Times New Roman" w:hAnsi="Times New Roman" w:cs="Times New Roman"/>
          <w:i/>
          <w:sz w:val="24"/>
          <w:szCs w:val="24"/>
        </w:rPr>
        <w:t xml:space="preserve">How does algorithm work on social media platforms? </w:t>
      </w:r>
      <w:r>
        <w:rPr>
          <w:rFonts w:ascii="Times New Roman" w:eastAsia="Times New Roman" w:hAnsi="Times New Roman" w:cs="Times New Roman"/>
          <w:sz w:val="24"/>
          <w:szCs w:val="24"/>
        </w:rPr>
        <w:t>Reputation Sciences. https://www.reputationsciences.com/how-does-algorithm-work-on-social-media-platforms/?utm_source=chatgpt.com</w:t>
      </w:r>
    </w:p>
    <w:p w14:paraId="2149905E" w14:textId="77777777" w:rsidR="00380233" w:rsidRDefault="00380233" w:rsidP="00380233">
      <w:pPr>
        <w:spacing w:line="48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Różycka-Tran, J., Boski, P., &amp; Wojciszke, B. (2015). Belief in a zero-sum game as a social axiom: A 37-nation study. </w:t>
      </w:r>
      <w:r>
        <w:rPr>
          <w:rFonts w:ascii="Times New Roman" w:eastAsia="Times New Roman" w:hAnsi="Times New Roman" w:cs="Times New Roman"/>
          <w:i/>
          <w:sz w:val="24"/>
          <w:szCs w:val="24"/>
        </w:rPr>
        <w:t>Journal of Cross-Cultural Psychology, 46(4)</w:t>
      </w:r>
      <w:r>
        <w:rPr>
          <w:rFonts w:ascii="Times New Roman" w:eastAsia="Times New Roman" w:hAnsi="Times New Roman" w:cs="Times New Roman"/>
          <w:sz w:val="24"/>
          <w:szCs w:val="24"/>
        </w:rPr>
        <w:t>, 525-548.</w:t>
      </w:r>
    </w:p>
    <w:p w14:paraId="1E341BE0" w14:textId="77777777" w:rsidR="00380233" w:rsidRDefault="00380233" w:rsidP="00380233">
      <w:pPr>
        <w:spacing w:line="48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Rotter, J. B. (1967). A new scale for the measurement of interpersonal trust. </w:t>
      </w:r>
      <w:r>
        <w:rPr>
          <w:rFonts w:ascii="Times New Roman" w:eastAsia="Times New Roman" w:hAnsi="Times New Roman" w:cs="Times New Roman"/>
          <w:i/>
          <w:sz w:val="24"/>
          <w:szCs w:val="24"/>
        </w:rPr>
        <w:t>Journal of Personality, 35</w:t>
      </w:r>
      <w:r>
        <w:rPr>
          <w:rFonts w:ascii="Times New Roman" w:eastAsia="Times New Roman" w:hAnsi="Times New Roman" w:cs="Times New Roman"/>
          <w:sz w:val="24"/>
          <w:szCs w:val="24"/>
        </w:rPr>
        <w:t>, 615–665.</w:t>
      </w:r>
    </w:p>
    <w:p w14:paraId="501E1CEB" w14:textId="77777777" w:rsidR="00380233" w:rsidRDefault="00380233" w:rsidP="00380233">
      <w:pPr>
        <w:spacing w:line="48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Sacha, D., Senaratne, H., Kwon, B. C., Ellis, G., &amp; Keim, D. A. (2015). The role of uncertainty, awareness, and trust in visual analytics. </w:t>
      </w:r>
      <w:r>
        <w:rPr>
          <w:rFonts w:ascii="Times New Roman" w:eastAsia="Times New Roman" w:hAnsi="Times New Roman" w:cs="Times New Roman"/>
          <w:i/>
          <w:sz w:val="24"/>
          <w:szCs w:val="24"/>
        </w:rPr>
        <w:t>IEEE Transactions On Visualization And Computer Graphics, 22</w:t>
      </w:r>
      <w:r>
        <w:rPr>
          <w:rFonts w:ascii="Times New Roman" w:eastAsia="Times New Roman" w:hAnsi="Times New Roman" w:cs="Times New Roman"/>
          <w:sz w:val="24"/>
          <w:szCs w:val="24"/>
        </w:rPr>
        <w:t>(1), 240-249.</w:t>
      </w:r>
    </w:p>
    <w:p w14:paraId="2E483438" w14:textId="77777777" w:rsidR="00380233" w:rsidRDefault="00380233" w:rsidP="00380233">
      <w:pPr>
        <w:spacing w:line="48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Sharon, T., &amp; Encarnación, M. (2024). Social media &amp; declining trust: An epistemic challenge for emerging adults? </w:t>
      </w:r>
      <w:r>
        <w:rPr>
          <w:rFonts w:ascii="Times New Roman" w:eastAsia="Times New Roman" w:hAnsi="Times New Roman" w:cs="Times New Roman"/>
          <w:i/>
          <w:sz w:val="24"/>
          <w:szCs w:val="24"/>
        </w:rPr>
        <w:t>Emerging Adulthood, 12</w:t>
      </w:r>
      <w:r>
        <w:rPr>
          <w:rFonts w:ascii="Times New Roman" w:eastAsia="Times New Roman" w:hAnsi="Times New Roman" w:cs="Times New Roman"/>
          <w:sz w:val="24"/>
          <w:szCs w:val="24"/>
        </w:rPr>
        <w:t>(3), 358-371. https://doi.org/10.1177/21676968241234091</w:t>
      </w:r>
    </w:p>
    <w:p w14:paraId="230821CF" w14:textId="77777777" w:rsidR="00380233" w:rsidRDefault="00380233" w:rsidP="00380233">
      <w:pPr>
        <w:spacing w:line="48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Spitzer, R. L., Kroenke, K., Williams, J. B. W., &amp; Löwe, B. (2006). A brief measure for assessing generalized anxiety disorder: The GAD-7. </w:t>
      </w:r>
      <w:r>
        <w:rPr>
          <w:rFonts w:ascii="Times New Roman" w:eastAsia="Times New Roman" w:hAnsi="Times New Roman" w:cs="Times New Roman"/>
          <w:i/>
          <w:sz w:val="24"/>
          <w:szCs w:val="24"/>
        </w:rPr>
        <w:t>Archives of Internal Medicine, 166</w:t>
      </w:r>
      <w:r>
        <w:rPr>
          <w:rFonts w:ascii="Times New Roman" w:eastAsia="Times New Roman" w:hAnsi="Times New Roman" w:cs="Times New Roman"/>
          <w:sz w:val="24"/>
          <w:szCs w:val="24"/>
        </w:rPr>
        <w:t>(10), 1092–1097. https://doi.org/10.1001/archinte.166.10.1092</w:t>
      </w:r>
    </w:p>
    <w:p w14:paraId="0A05D765" w14:textId="77777777" w:rsidR="00380233" w:rsidRDefault="00380233" w:rsidP="00380233">
      <w:pPr>
        <w:spacing w:line="48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Sudhakar, P., Goldenberg, A., Finkelstein, J., Donohue, J., Ratadiya, P., Farmer, J., … Mody, J.  (2022).  Cyber social swarming precedes real world riots in Leicester: How social media </w:t>
      </w:r>
      <w:r>
        <w:rPr>
          <w:rFonts w:ascii="Times New Roman" w:eastAsia="Times New Roman" w:hAnsi="Times New Roman" w:cs="Times New Roman"/>
          <w:sz w:val="24"/>
          <w:szCs w:val="24"/>
        </w:rPr>
        <w:lastRenderedPageBreak/>
        <w:t>became a weapon for violence. NCRI Reports. https://networkcontagion.us/wp-content/uploads/NCRI-Report_11.10.22.pdf</w:t>
      </w:r>
    </w:p>
    <w:p w14:paraId="1D250553" w14:textId="77777777" w:rsidR="00380233" w:rsidRDefault="00380233" w:rsidP="00380233">
      <w:pPr>
        <w:spacing w:line="48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Sunstein, C. R. (2009). </w:t>
      </w:r>
      <w:r>
        <w:rPr>
          <w:rFonts w:ascii="Times New Roman" w:eastAsia="Times New Roman" w:hAnsi="Times New Roman" w:cs="Times New Roman"/>
          <w:i/>
          <w:sz w:val="24"/>
          <w:szCs w:val="24"/>
        </w:rPr>
        <w:t>Going to extremes: How like minds unite and divide</w:t>
      </w:r>
      <w:r>
        <w:rPr>
          <w:rFonts w:ascii="Times New Roman" w:eastAsia="Times New Roman" w:hAnsi="Times New Roman" w:cs="Times New Roman"/>
          <w:sz w:val="24"/>
          <w:szCs w:val="24"/>
        </w:rPr>
        <w:t>. Oxford University Press.</w:t>
      </w:r>
    </w:p>
    <w:p w14:paraId="304A0D81" w14:textId="77777777" w:rsidR="00380233" w:rsidRDefault="00380233" w:rsidP="00380233">
      <w:pPr>
        <w:spacing w:line="48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Tanis, M., &amp; Postmes, T. (2005). A social identity approach to trust: Interpersonal perception, group membership and trusting behaviour. </w:t>
      </w:r>
      <w:r>
        <w:rPr>
          <w:rFonts w:ascii="Times New Roman" w:eastAsia="Times New Roman" w:hAnsi="Times New Roman" w:cs="Times New Roman"/>
          <w:i/>
          <w:sz w:val="24"/>
          <w:szCs w:val="24"/>
        </w:rPr>
        <w:t>European Journal of Social Psychology, 35</w:t>
      </w:r>
      <w:r>
        <w:rPr>
          <w:rFonts w:ascii="Times New Roman" w:eastAsia="Times New Roman" w:hAnsi="Times New Roman" w:cs="Times New Roman"/>
          <w:sz w:val="24"/>
          <w:szCs w:val="24"/>
        </w:rPr>
        <w:t>(3), 413-424.</w:t>
      </w:r>
    </w:p>
    <w:p w14:paraId="23F4EB3A" w14:textId="77777777" w:rsidR="00380233" w:rsidRDefault="00380233" w:rsidP="00380233">
      <w:pPr>
        <w:spacing w:line="48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Twenge, J. M., Haidt, J., Lozano, J., &amp; Cummins, K. M. (2022). Specification curve analysis shows that social media use is linked to poor mental health, especially among girls. </w:t>
      </w:r>
      <w:r>
        <w:rPr>
          <w:rFonts w:ascii="Times New Roman" w:eastAsia="Times New Roman" w:hAnsi="Times New Roman" w:cs="Times New Roman"/>
          <w:i/>
          <w:sz w:val="24"/>
          <w:szCs w:val="24"/>
        </w:rPr>
        <w:t>Acta Psychologica, 224</w:t>
      </w:r>
      <w:r>
        <w:rPr>
          <w:rFonts w:ascii="Times New Roman" w:eastAsia="Times New Roman" w:hAnsi="Times New Roman" w:cs="Times New Roman"/>
          <w:sz w:val="24"/>
          <w:szCs w:val="24"/>
        </w:rPr>
        <w:t>, 103512.</w:t>
      </w:r>
    </w:p>
    <w:p w14:paraId="05F0CFFD" w14:textId="77777777" w:rsidR="00380233" w:rsidRDefault="00380233" w:rsidP="00380233">
      <w:pPr>
        <w:spacing w:line="48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Wahlström, M., &amp; Törnberg, A. (2021). Social media mechanisms for right-wing political violence in the 21st century: Discursive opportunities, group dynamics, and coordination. </w:t>
      </w:r>
      <w:r>
        <w:rPr>
          <w:rFonts w:ascii="Times New Roman" w:eastAsia="Times New Roman" w:hAnsi="Times New Roman" w:cs="Times New Roman"/>
          <w:i/>
          <w:sz w:val="24"/>
          <w:szCs w:val="24"/>
        </w:rPr>
        <w:t>Terrorism and Political Violence, 33</w:t>
      </w:r>
      <w:r>
        <w:rPr>
          <w:rFonts w:ascii="Times New Roman" w:eastAsia="Times New Roman" w:hAnsi="Times New Roman" w:cs="Times New Roman"/>
          <w:sz w:val="24"/>
          <w:szCs w:val="24"/>
        </w:rPr>
        <w:t>(4), 766-787.</w:t>
      </w:r>
    </w:p>
    <w:p w14:paraId="0267CE11" w14:textId="77777777" w:rsidR="00380233" w:rsidRDefault="00380233" w:rsidP="00380233">
      <w:pPr>
        <w:spacing w:line="48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Wang, S. Y. N., &amp; Inbar, Y. (2021). Moral-language use by US political elites. </w:t>
      </w:r>
      <w:r>
        <w:rPr>
          <w:rFonts w:ascii="Times New Roman" w:eastAsia="Times New Roman" w:hAnsi="Times New Roman" w:cs="Times New Roman"/>
          <w:i/>
          <w:sz w:val="24"/>
          <w:szCs w:val="24"/>
        </w:rPr>
        <w:t>Psychological Science, 32</w:t>
      </w:r>
      <w:r>
        <w:rPr>
          <w:rFonts w:ascii="Times New Roman" w:eastAsia="Times New Roman" w:hAnsi="Times New Roman" w:cs="Times New Roman"/>
          <w:sz w:val="24"/>
          <w:szCs w:val="24"/>
        </w:rPr>
        <w:t>(1), 14-26.</w:t>
      </w:r>
    </w:p>
    <w:p w14:paraId="63591BA5" w14:textId="77777777" w:rsidR="00380233" w:rsidRDefault="00380233" w:rsidP="00380233">
      <w:pPr>
        <w:spacing w:line="48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Yamagishi, T., &amp; Kiyonari, T. (2000). The group as the container of generalized reciprocity. </w:t>
      </w:r>
      <w:r>
        <w:rPr>
          <w:rFonts w:ascii="Times New Roman" w:eastAsia="Times New Roman" w:hAnsi="Times New Roman" w:cs="Times New Roman"/>
          <w:i/>
          <w:sz w:val="24"/>
          <w:szCs w:val="24"/>
        </w:rPr>
        <w:t>Social Psychology Quarterly, 63</w:t>
      </w:r>
      <w:r>
        <w:rPr>
          <w:rFonts w:ascii="Times New Roman" w:eastAsia="Times New Roman" w:hAnsi="Times New Roman" w:cs="Times New Roman"/>
          <w:sz w:val="24"/>
          <w:szCs w:val="24"/>
        </w:rPr>
        <w:t>(2), 116–132.</w:t>
      </w:r>
    </w:p>
    <w:p w14:paraId="6C866EFE" w14:textId="77777777" w:rsidR="00380233" w:rsidRDefault="00380233" w:rsidP="00380233">
      <w:pPr>
        <w:spacing w:line="480" w:lineRule="auto"/>
        <w:ind w:left="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Zakrisson, I. (2005). Construction of a short version of the Right-Wing Authoritarianism (RWA) scale. </w:t>
      </w:r>
      <w:r>
        <w:rPr>
          <w:rFonts w:ascii="Times New Roman" w:eastAsia="Times New Roman" w:hAnsi="Times New Roman" w:cs="Times New Roman"/>
          <w:i/>
          <w:sz w:val="24"/>
          <w:szCs w:val="24"/>
        </w:rPr>
        <w:t>Personality and Individual Differences, 39</w:t>
      </w:r>
      <w:r>
        <w:rPr>
          <w:rFonts w:ascii="Times New Roman" w:eastAsia="Times New Roman" w:hAnsi="Times New Roman" w:cs="Times New Roman"/>
          <w:sz w:val="24"/>
          <w:szCs w:val="24"/>
        </w:rPr>
        <w:t>(5), 863-872.</w:t>
      </w:r>
    </w:p>
    <w:p w14:paraId="1CB07E47" w14:textId="7C5D063F" w:rsidR="009B18B5" w:rsidRPr="00B76F59" w:rsidRDefault="009B18B5" w:rsidP="00B76F59">
      <w:pPr>
        <w:rPr>
          <w:rFonts w:ascii="Times New Roman" w:eastAsia="Times New Roman" w:hAnsi="Times New Roman" w:cs="Times New Roman"/>
          <w:sz w:val="26"/>
          <w:szCs w:val="26"/>
          <w:lang w:val="en-US"/>
        </w:rPr>
      </w:pPr>
    </w:p>
    <w:sectPr w:rsidR="009B18B5" w:rsidRPr="00B76F59" w:rsidSect="0094523F">
      <w:headerReference w:type="default" r:id="rId17"/>
      <w:pgSz w:w="12240" w:h="15840" w:code="1"/>
      <w:pgMar w:top="1152" w:right="1008" w:bottom="1008" w:left="1440"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863EE19" w14:textId="77777777" w:rsidR="00C52236" w:rsidRDefault="00C52236">
      <w:pPr>
        <w:spacing w:line="240" w:lineRule="auto"/>
      </w:pPr>
      <w:r>
        <w:separator/>
      </w:r>
    </w:p>
  </w:endnote>
  <w:endnote w:type="continuationSeparator" w:id="0">
    <w:p w14:paraId="3751F5A1" w14:textId="77777777" w:rsidR="00C52236" w:rsidRDefault="00C5223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EBA45B5" w14:textId="77777777" w:rsidR="00C52236" w:rsidRDefault="00C52236">
      <w:pPr>
        <w:spacing w:line="240" w:lineRule="auto"/>
      </w:pPr>
      <w:r>
        <w:separator/>
      </w:r>
    </w:p>
  </w:footnote>
  <w:footnote w:type="continuationSeparator" w:id="0">
    <w:p w14:paraId="05E790E1" w14:textId="77777777" w:rsidR="00C52236" w:rsidRDefault="00C52236">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A4CDBC" w14:textId="77777777" w:rsidR="009B18B5" w:rsidRDefault="00000000">
    <w:pPr>
      <w:jc w:val="right"/>
      <w:rPr>
        <w:rFonts w:ascii="Times New Roman" w:eastAsia="Times New Roman" w:hAnsi="Times New Roman" w:cs="Times New Roman"/>
      </w:rPr>
    </w:pPr>
    <w:r>
      <w:rPr>
        <w:rFonts w:ascii="Times New Roman" w:eastAsia="Times New Roman" w:hAnsi="Times New Roman" w:cs="Times New Roman"/>
      </w:rPr>
      <w:fldChar w:fldCharType="begin"/>
    </w:r>
    <w:r>
      <w:rPr>
        <w:rFonts w:ascii="Times New Roman" w:eastAsia="Times New Roman" w:hAnsi="Times New Roman" w:cs="Times New Roman"/>
      </w:rPr>
      <w:instrText>PAGE</w:instrText>
    </w:r>
    <w:r>
      <w:rPr>
        <w:rFonts w:ascii="Times New Roman" w:eastAsia="Times New Roman" w:hAnsi="Times New Roman" w:cs="Times New Roman"/>
      </w:rPr>
      <w:fldChar w:fldCharType="separate"/>
    </w:r>
    <w:r w:rsidR="00F97319">
      <w:rPr>
        <w:rFonts w:ascii="Times New Roman" w:eastAsia="Times New Roman" w:hAnsi="Times New Roman" w:cs="Times New Roman"/>
        <w:noProof/>
      </w:rPr>
      <w:t>1</w:t>
    </w:r>
    <w:r>
      <w:rPr>
        <w:rFonts w:ascii="Times New Roman" w:eastAsia="Times New Roman" w:hAnsi="Times New Roman" w:cs="Times New Roman"/>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C9CF8F" w14:textId="77777777" w:rsidR="0085351B" w:rsidRDefault="0085351B">
    <w:pPr>
      <w:jc w:val="right"/>
      <w:rPr>
        <w:rFonts w:ascii="Times New Roman" w:eastAsia="Times New Roman" w:hAnsi="Times New Roman" w:cs="Times New Roman"/>
      </w:rPr>
    </w:pPr>
    <w:r>
      <w:rPr>
        <w:rFonts w:ascii="Times New Roman" w:eastAsia="Times New Roman" w:hAnsi="Times New Roman" w:cs="Times New Roman"/>
      </w:rPr>
      <w:fldChar w:fldCharType="begin"/>
    </w:r>
    <w:r>
      <w:rPr>
        <w:rFonts w:ascii="Times New Roman" w:eastAsia="Times New Roman" w:hAnsi="Times New Roman" w:cs="Times New Roman"/>
      </w:rPr>
      <w:instrText>PAGE</w:instrText>
    </w:r>
    <w:r>
      <w:rPr>
        <w:rFonts w:ascii="Times New Roman" w:eastAsia="Times New Roman" w:hAnsi="Times New Roman" w:cs="Times New Roman"/>
      </w:rPr>
      <w:fldChar w:fldCharType="separate"/>
    </w:r>
    <w:r>
      <w:rPr>
        <w:rFonts w:ascii="Times New Roman" w:eastAsia="Times New Roman" w:hAnsi="Times New Roman" w:cs="Times New Roman"/>
        <w:noProof/>
      </w:rPr>
      <w:t>1</w:t>
    </w:r>
    <w:r>
      <w:rPr>
        <w:rFonts w:ascii="Times New Roman" w:eastAsia="Times New Roman" w:hAnsi="Times New Roman" w:cs="Times New Roman"/>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880A4D"/>
    <w:multiLevelType w:val="multilevel"/>
    <w:tmpl w:val="A9744EA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33771EFA"/>
    <w:multiLevelType w:val="multilevel"/>
    <w:tmpl w:val="15A4B33C"/>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2" w15:restartNumberingAfterBreak="0">
    <w:nsid w:val="351B1719"/>
    <w:multiLevelType w:val="multilevel"/>
    <w:tmpl w:val="A442EF0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481701652">
    <w:abstractNumId w:val="1"/>
  </w:num>
  <w:num w:numId="2" w16cid:durableId="926351733">
    <w:abstractNumId w:val="2"/>
  </w:num>
  <w:num w:numId="3" w16cid:durableId="167727007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B18B5"/>
    <w:rsid w:val="000C5242"/>
    <w:rsid w:val="000E18E5"/>
    <w:rsid w:val="000F3A1D"/>
    <w:rsid w:val="00125FE2"/>
    <w:rsid w:val="002A1AFE"/>
    <w:rsid w:val="00305915"/>
    <w:rsid w:val="00331859"/>
    <w:rsid w:val="003368EB"/>
    <w:rsid w:val="00380233"/>
    <w:rsid w:val="003851B2"/>
    <w:rsid w:val="003F056F"/>
    <w:rsid w:val="0047234F"/>
    <w:rsid w:val="004A6A30"/>
    <w:rsid w:val="00545951"/>
    <w:rsid w:val="0054727C"/>
    <w:rsid w:val="005D077E"/>
    <w:rsid w:val="006913F7"/>
    <w:rsid w:val="006A5FAF"/>
    <w:rsid w:val="006E17C7"/>
    <w:rsid w:val="007248F9"/>
    <w:rsid w:val="0085351B"/>
    <w:rsid w:val="008A2F7A"/>
    <w:rsid w:val="00913659"/>
    <w:rsid w:val="00914C96"/>
    <w:rsid w:val="0094523F"/>
    <w:rsid w:val="009B18B5"/>
    <w:rsid w:val="009D756C"/>
    <w:rsid w:val="00B76F59"/>
    <w:rsid w:val="00BF2144"/>
    <w:rsid w:val="00C52236"/>
    <w:rsid w:val="00E12292"/>
    <w:rsid w:val="00E375DB"/>
    <w:rsid w:val="00E626FC"/>
    <w:rsid w:val="00E95B7B"/>
    <w:rsid w:val="00EA3EB5"/>
    <w:rsid w:val="00ED11B8"/>
    <w:rsid w:val="00F129DB"/>
    <w:rsid w:val="00F21C17"/>
    <w:rsid w:val="00F629E2"/>
    <w:rsid w:val="00F7150D"/>
    <w:rsid w:val="00F97319"/>
    <w:rsid w:val="00FE31C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114CD9"/>
  <w15:docId w15:val="{FA043E3F-AFF2-454E-B068-1298B009A1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240" w:after="200" w:line="240" w:lineRule="auto"/>
      <w:outlineLvl w:val="0"/>
    </w:pPr>
    <w:rPr>
      <w:rFonts w:ascii="Times New Roman" w:eastAsia="Times New Roman" w:hAnsi="Times New Roman" w:cs="Times New Roman"/>
      <w:b/>
    </w:rPr>
  </w:style>
  <w:style w:type="paragraph" w:styleId="Heading2">
    <w:name w:val="heading 2"/>
    <w:basedOn w:val="Normal"/>
    <w:next w:val="Normal"/>
    <w:uiPriority w:val="9"/>
    <w:unhideWhenUsed/>
    <w:qFormat/>
    <w:pPr>
      <w:keepNext/>
      <w:keepLines/>
      <w:spacing w:before="240" w:after="200" w:line="240" w:lineRule="auto"/>
      <w:outlineLvl w:val="1"/>
    </w:pPr>
    <w:rPr>
      <w:rFonts w:ascii="Times New Roman" w:eastAsia="Times New Roman" w:hAnsi="Times New Roman" w:cs="Times New Roman"/>
      <w:b/>
    </w:rPr>
  </w:style>
  <w:style w:type="paragraph" w:styleId="Heading3">
    <w:name w:val="heading 3"/>
    <w:basedOn w:val="Normal"/>
    <w:next w:val="Normal"/>
    <w:uiPriority w:val="9"/>
    <w:unhideWhenUsed/>
    <w:qFormat/>
    <w:pPr>
      <w:keepNext/>
      <w:keepLines/>
      <w:spacing w:before="240" w:after="240" w:line="240" w:lineRule="auto"/>
      <w:outlineLvl w:val="2"/>
    </w:pPr>
    <w:rPr>
      <w:rFonts w:ascii="Times New Roman" w:eastAsia="Times New Roman" w:hAnsi="Times New Roman" w:cs="Times New Roman"/>
      <w:b/>
      <w:i/>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top w:w="100" w:type="dxa"/>
        <w:left w:w="100" w:type="dxa"/>
        <w:bottom w:w="100" w:type="dxa"/>
        <w:right w:w="100" w:type="dxa"/>
      </w:tblCellMar>
    </w:tblPr>
  </w:style>
  <w:style w:type="table" w:customStyle="1" w:styleId="a3">
    <w:basedOn w:val="TableNormal"/>
    <w:tblPr>
      <w:tblStyleRowBandSize w:val="1"/>
      <w:tblStyleColBandSize w:val="1"/>
      <w:tblCellMar>
        <w:top w:w="100" w:type="dxa"/>
        <w:left w:w="100" w:type="dxa"/>
        <w:bottom w:w="100" w:type="dxa"/>
        <w:right w:w="100" w:type="dxa"/>
      </w:tblCellMar>
    </w:tblPr>
  </w:style>
  <w:style w:type="table" w:customStyle="1" w:styleId="a4">
    <w:basedOn w:val="TableNormal"/>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https://docs.google.com/document/d/1w8PTSgf3aAuW91vB5aTP4TEeSOXYE6opH5OfBQFSfu4/edit?tab=t.0" TargetMode="External"/><Relationship Id="rId13" Type="http://schemas.openxmlformats.org/officeDocument/2006/relationships/header" Target="header1.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yperlink" Target="https://www.pewtrusts.org/en/trend/archive/fall-2024/americans-deepening-mistrust-of-institutions"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image" Target="media/image5.png"/><Relationship Id="rId10" Type="http://schemas.openxmlformats.org/officeDocument/2006/relationships/image" Target="media/image1.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docs.google.com/document/d/1l9MlHGDKxznyi6xti7c-_RFIHOzIRHUlI2h97RaAmx8/edit?tab=t.0" TargetMode="External"/><Relationship Id="rId14"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8081B4D-2F76-4290-A1F4-2B202BDAE8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32</Pages>
  <Words>9277</Words>
  <Characters>52883</Characters>
  <Application>Microsoft Office Word</Application>
  <DocSecurity>0</DocSecurity>
  <Lines>440</Lines>
  <Paragraphs>124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62036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Jussim</dc:creator>
  <cp:lastModifiedBy>Lee Jussim</cp:lastModifiedBy>
  <cp:revision>5</cp:revision>
  <dcterms:created xsi:type="dcterms:W3CDTF">2025-04-15T16:43:00Z</dcterms:created>
  <dcterms:modified xsi:type="dcterms:W3CDTF">2025-04-15T16:44:00Z</dcterms:modified>
</cp:coreProperties>
</file>